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3" w:type="dxa"/>
        <w:tblInd w:w="-176" w:type="dxa"/>
        <w:tblCellMar>
          <w:left w:w="10" w:type="dxa"/>
          <w:right w:w="10" w:type="dxa"/>
        </w:tblCellMar>
        <w:tblLook w:val="04A0" w:firstRow="1" w:lastRow="0" w:firstColumn="1" w:lastColumn="0" w:noHBand="0" w:noVBand="1"/>
      </w:tblPr>
      <w:tblGrid>
        <w:gridCol w:w="5387"/>
        <w:gridCol w:w="4616"/>
      </w:tblGrid>
      <w:tr w:rsidR="00A952E6" w:rsidTr="007136E5">
        <w:tc>
          <w:tcPr>
            <w:tcW w:w="5387" w:type="dxa"/>
            <w:shd w:val="clear" w:color="auto" w:fill="auto"/>
            <w:tcMar>
              <w:top w:w="0" w:type="dxa"/>
              <w:left w:w="108" w:type="dxa"/>
              <w:bottom w:w="0" w:type="dxa"/>
              <w:right w:w="108" w:type="dxa"/>
            </w:tcMar>
          </w:tcPr>
          <w:p w:rsidR="00A952E6" w:rsidRDefault="00A952E6" w:rsidP="00D721DA">
            <w:pPr>
              <w:pStyle w:val="ConsTitle"/>
              <w:widowControl/>
              <w:ind w:right="0"/>
              <w:jc w:val="center"/>
            </w:pPr>
            <w:r>
              <w:rPr>
                <w:rFonts w:ascii="Times New Roman" w:hAnsi="Times New Roman"/>
                <w:sz w:val="24"/>
                <w:szCs w:val="24"/>
              </w:rPr>
              <w:t>РАССМОТРЕНО</w:t>
            </w:r>
          </w:p>
          <w:p w:rsidR="00A952E6" w:rsidRDefault="00A952E6" w:rsidP="00D721DA">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педсовета</w:t>
            </w:r>
          </w:p>
          <w:p w:rsidR="00A952E6" w:rsidRDefault="00A952E6" w:rsidP="00D721DA">
            <w:pPr>
              <w:pStyle w:val="ConsTitle"/>
              <w:widowControl/>
              <w:ind w:right="0"/>
              <w:jc w:val="center"/>
            </w:pPr>
            <w:r>
              <w:rPr>
                <w:rFonts w:ascii="Times New Roman" w:hAnsi="Times New Roman"/>
                <w:b w:val="0"/>
                <w:sz w:val="24"/>
                <w:szCs w:val="24"/>
              </w:rPr>
              <w:t>протокол от «30» августа 2016 г. № 1</w:t>
            </w:r>
          </w:p>
          <w:p w:rsidR="00A952E6" w:rsidRDefault="00A952E6" w:rsidP="00D721DA">
            <w:pPr>
              <w:pStyle w:val="2"/>
              <w:ind w:left="0" w:firstLine="0"/>
              <w:jc w:val="center"/>
              <w:rPr>
                <w:szCs w:val="24"/>
              </w:rPr>
            </w:pPr>
          </w:p>
          <w:p w:rsidR="00A952E6" w:rsidRDefault="00A952E6" w:rsidP="00D721DA">
            <w:pPr>
              <w:pStyle w:val="ConsTitle"/>
              <w:widowControl/>
              <w:ind w:right="0"/>
              <w:jc w:val="center"/>
              <w:rPr>
                <w:rFonts w:ascii="Times New Roman" w:hAnsi="Times New Roman"/>
                <w:b w:val="0"/>
                <w:sz w:val="24"/>
                <w:szCs w:val="24"/>
              </w:rPr>
            </w:pPr>
          </w:p>
          <w:p w:rsidR="00A952E6" w:rsidRDefault="00A952E6" w:rsidP="00D721DA">
            <w:pPr>
              <w:pStyle w:val="2"/>
              <w:ind w:left="0" w:firstLine="0"/>
              <w:rPr>
                <w:b/>
                <w:szCs w:val="24"/>
              </w:rPr>
            </w:pPr>
          </w:p>
        </w:tc>
        <w:tc>
          <w:tcPr>
            <w:tcW w:w="4616" w:type="dxa"/>
            <w:shd w:val="clear" w:color="auto" w:fill="auto"/>
            <w:tcMar>
              <w:top w:w="0" w:type="dxa"/>
              <w:left w:w="108" w:type="dxa"/>
              <w:bottom w:w="0" w:type="dxa"/>
              <w:right w:w="108" w:type="dxa"/>
            </w:tcMar>
          </w:tcPr>
          <w:p w:rsidR="00A952E6" w:rsidRDefault="00A952E6" w:rsidP="00D721DA">
            <w:pPr>
              <w:pStyle w:val="ConsTitle"/>
              <w:widowControl/>
              <w:ind w:right="0"/>
              <w:jc w:val="center"/>
            </w:pPr>
            <w:r>
              <w:rPr>
                <w:rFonts w:ascii="Times New Roman" w:hAnsi="Times New Roman"/>
                <w:sz w:val="24"/>
                <w:szCs w:val="24"/>
              </w:rPr>
              <w:t>УТВЕРЖДАЮ</w:t>
            </w:r>
          </w:p>
          <w:p w:rsidR="00A952E6" w:rsidRDefault="00A952E6" w:rsidP="00D721DA">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Директор АНПОО ТКСКТ  </w:t>
            </w:r>
          </w:p>
          <w:p w:rsidR="00A952E6" w:rsidRDefault="00A952E6" w:rsidP="00D721DA">
            <w:pPr>
              <w:pStyle w:val="2"/>
              <w:ind w:left="0" w:firstLine="0"/>
              <w:rPr>
                <w:szCs w:val="24"/>
              </w:rPr>
            </w:pPr>
            <w:r>
              <w:rPr>
                <w:szCs w:val="24"/>
              </w:rPr>
              <w:t xml:space="preserve">                ____________Е.В.  Воротникова    </w:t>
            </w:r>
          </w:p>
          <w:p w:rsidR="00A952E6" w:rsidRDefault="00A952E6" w:rsidP="00D721DA">
            <w:pPr>
              <w:pStyle w:val="2"/>
              <w:ind w:left="0" w:firstLine="0"/>
              <w:jc w:val="center"/>
              <w:rPr>
                <w:szCs w:val="24"/>
              </w:rPr>
            </w:pPr>
            <w:r>
              <w:rPr>
                <w:szCs w:val="24"/>
              </w:rPr>
              <w:t xml:space="preserve">    Приказ  № 96-о от «30» августа  2016 г.</w:t>
            </w:r>
          </w:p>
          <w:p w:rsidR="00A952E6" w:rsidRDefault="00A952E6" w:rsidP="00D721DA">
            <w:pPr>
              <w:pStyle w:val="2"/>
              <w:ind w:left="0" w:firstLine="0"/>
            </w:pPr>
          </w:p>
        </w:tc>
      </w:tr>
      <w:tr w:rsidR="00A952E6" w:rsidTr="007136E5">
        <w:tc>
          <w:tcPr>
            <w:tcW w:w="5387" w:type="dxa"/>
            <w:shd w:val="clear" w:color="auto" w:fill="auto"/>
            <w:tcMar>
              <w:top w:w="0" w:type="dxa"/>
              <w:left w:w="108" w:type="dxa"/>
              <w:bottom w:w="0" w:type="dxa"/>
              <w:right w:w="108" w:type="dxa"/>
            </w:tcMar>
          </w:tcPr>
          <w:p w:rsidR="00A952E6" w:rsidRDefault="00A952E6" w:rsidP="00D721DA">
            <w:pPr>
              <w:pStyle w:val="ConsTitle"/>
              <w:widowControl/>
              <w:ind w:right="0"/>
              <w:jc w:val="center"/>
              <w:rPr>
                <w:rFonts w:ascii="Times New Roman" w:hAnsi="Times New Roman"/>
                <w:sz w:val="24"/>
                <w:szCs w:val="24"/>
              </w:rPr>
            </w:pPr>
            <w:r>
              <w:rPr>
                <w:rFonts w:ascii="Times New Roman" w:hAnsi="Times New Roman"/>
                <w:sz w:val="24"/>
                <w:szCs w:val="24"/>
              </w:rPr>
              <w:t>СОГЛАСОВАНО</w:t>
            </w:r>
          </w:p>
          <w:p w:rsidR="00A952E6" w:rsidRDefault="00A952E6" w:rsidP="00D721DA">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общего собрания работников ОО</w:t>
            </w:r>
          </w:p>
          <w:p w:rsidR="00A952E6" w:rsidRDefault="00A952E6" w:rsidP="00D721DA">
            <w:pPr>
              <w:pStyle w:val="2"/>
              <w:ind w:left="0" w:firstLine="0"/>
              <w:jc w:val="center"/>
              <w:rPr>
                <w:szCs w:val="24"/>
              </w:rPr>
            </w:pPr>
            <w:r>
              <w:rPr>
                <w:szCs w:val="24"/>
              </w:rPr>
              <w:t>протокол от «30» августа 2016 г. № 2</w:t>
            </w:r>
          </w:p>
          <w:p w:rsidR="00A952E6" w:rsidRDefault="00A952E6" w:rsidP="00D721DA">
            <w:pPr>
              <w:pStyle w:val="ConsTitle"/>
              <w:widowControl/>
              <w:ind w:right="0"/>
              <w:rPr>
                <w:sz w:val="24"/>
                <w:szCs w:val="24"/>
              </w:rPr>
            </w:pPr>
          </w:p>
        </w:tc>
        <w:tc>
          <w:tcPr>
            <w:tcW w:w="4616" w:type="dxa"/>
            <w:shd w:val="clear" w:color="auto" w:fill="auto"/>
            <w:tcMar>
              <w:top w:w="0" w:type="dxa"/>
              <w:left w:w="108" w:type="dxa"/>
              <w:bottom w:w="0" w:type="dxa"/>
              <w:right w:w="108" w:type="dxa"/>
            </w:tcMar>
          </w:tcPr>
          <w:p w:rsidR="00A952E6" w:rsidRDefault="00A952E6" w:rsidP="00D721DA">
            <w:pPr>
              <w:pStyle w:val="ConsTitle"/>
              <w:widowControl/>
              <w:ind w:right="0"/>
              <w:jc w:val="center"/>
              <w:rPr>
                <w:sz w:val="24"/>
                <w:szCs w:val="24"/>
              </w:rPr>
            </w:pPr>
          </w:p>
        </w:tc>
      </w:tr>
    </w:tbl>
    <w:p w:rsidR="00A952E6" w:rsidRDefault="00A952E6" w:rsidP="00D721DA">
      <w:pPr>
        <w:spacing w:after="0" w:line="240" w:lineRule="auto"/>
        <w:jc w:val="center"/>
        <w:rPr>
          <w:rFonts w:ascii="Times New Roman" w:hAnsi="Times New Roman" w:cs="Times New Roman"/>
          <w:b/>
          <w:sz w:val="24"/>
          <w:szCs w:val="24"/>
        </w:rPr>
      </w:pPr>
    </w:p>
    <w:p w:rsidR="00A952E6" w:rsidRDefault="00A952E6" w:rsidP="00D72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4F2DA9" w:rsidRPr="004E5FE8" w:rsidRDefault="004F2DA9" w:rsidP="00D721DA">
      <w:pPr>
        <w:spacing w:after="0" w:line="240" w:lineRule="auto"/>
        <w:jc w:val="center"/>
        <w:rPr>
          <w:rFonts w:ascii="Times New Roman" w:hAnsi="Times New Roman" w:cs="Times New Roman"/>
          <w:b/>
          <w:sz w:val="24"/>
          <w:szCs w:val="24"/>
        </w:rPr>
      </w:pPr>
      <w:r w:rsidRPr="004E5FE8">
        <w:rPr>
          <w:rFonts w:ascii="Times New Roman" w:hAnsi="Times New Roman" w:cs="Times New Roman"/>
          <w:b/>
          <w:sz w:val="24"/>
          <w:szCs w:val="24"/>
        </w:rPr>
        <w:t>о формировании фонда оценочных средств</w:t>
      </w:r>
    </w:p>
    <w:p w:rsidR="004F2DA9" w:rsidRPr="004E5FE8" w:rsidRDefault="004F2DA9" w:rsidP="00D721DA">
      <w:pPr>
        <w:spacing w:after="0" w:line="240" w:lineRule="auto"/>
        <w:jc w:val="center"/>
        <w:rPr>
          <w:rFonts w:ascii="Times New Roman" w:hAnsi="Times New Roman" w:cs="Times New Roman"/>
          <w:b/>
          <w:sz w:val="24"/>
          <w:szCs w:val="24"/>
        </w:rPr>
      </w:pPr>
      <w:r w:rsidRPr="004E5FE8">
        <w:rPr>
          <w:rFonts w:ascii="Times New Roman" w:hAnsi="Times New Roman" w:cs="Times New Roman"/>
          <w:b/>
          <w:sz w:val="24"/>
          <w:szCs w:val="24"/>
        </w:rPr>
        <w:t>для проведения текущего контроля</w:t>
      </w:r>
    </w:p>
    <w:p w:rsidR="004F2DA9" w:rsidRPr="004E5FE8" w:rsidRDefault="004F2DA9" w:rsidP="00D721DA">
      <w:pPr>
        <w:spacing w:after="0" w:line="240" w:lineRule="auto"/>
        <w:jc w:val="center"/>
        <w:rPr>
          <w:rFonts w:ascii="Times New Roman" w:hAnsi="Times New Roman" w:cs="Times New Roman"/>
          <w:b/>
          <w:sz w:val="24"/>
          <w:szCs w:val="24"/>
        </w:rPr>
      </w:pPr>
      <w:r w:rsidRPr="004E5FE8">
        <w:rPr>
          <w:rFonts w:ascii="Times New Roman" w:hAnsi="Times New Roman" w:cs="Times New Roman"/>
          <w:b/>
          <w:sz w:val="24"/>
          <w:szCs w:val="24"/>
        </w:rPr>
        <w:t xml:space="preserve">успеваемости и промежуточной аттестации </w:t>
      </w:r>
      <w:proofErr w:type="gramStart"/>
      <w:r w:rsidRPr="004E5FE8">
        <w:rPr>
          <w:rFonts w:ascii="Times New Roman" w:hAnsi="Times New Roman" w:cs="Times New Roman"/>
          <w:b/>
          <w:sz w:val="24"/>
          <w:szCs w:val="24"/>
        </w:rPr>
        <w:t>обучающихся</w:t>
      </w:r>
      <w:proofErr w:type="gramEnd"/>
    </w:p>
    <w:p w:rsidR="004F2DA9" w:rsidRPr="004E5FE8" w:rsidRDefault="004F2DA9" w:rsidP="00D721DA">
      <w:pPr>
        <w:spacing w:after="0" w:line="240" w:lineRule="auto"/>
        <w:jc w:val="center"/>
        <w:rPr>
          <w:rFonts w:ascii="Times New Roman" w:hAnsi="Times New Roman" w:cs="Times New Roman"/>
          <w:b/>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1. Общие положения</w:t>
      </w:r>
    </w:p>
    <w:p w:rsidR="004F2DA9" w:rsidRPr="004E5FE8" w:rsidRDefault="004F2DA9" w:rsidP="00D721DA">
      <w:pPr>
        <w:spacing w:after="0" w:line="240" w:lineRule="auto"/>
        <w:jc w:val="both"/>
        <w:rPr>
          <w:rFonts w:ascii="Times New Roman" w:hAnsi="Times New Roman" w:cs="Times New Roman"/>
          <w:sz w:val="24"/>
          <w:szCs w:val="24"/>
        </w:rPr>
      </w:pPr>
    </w:p>
    <w:p w:rsidR="004E5FE8" w:rsidRPr="004E5FE8" w:rsidRDefault="004F2DA9" w:rsidP="00D721DA">
      <w:pPr>
        <w:pStyle w:val="a3"/>
        <w:numPr>
          <w:ilvl w:val="1"/>
          <w:numId w:val="1"/>
        </w:numPr>
        <w:spacing w:after="0" w:line="240" w:lineRule="auto"/>
        <w:ind w:left="0" w:firstLine="709"/>
        <w:jc w:val="both"/>
        <w:rPr>
          <w:rFonts w:ascii="Times New Roman" w:hAnsi="Times New Roman" w:cs="Times New Roman"/>
          <w:sz w:val="24"/>
          <w:szCs w:val="24"/>
        </w:rPr>
      </w:pPr>
      <w:r w:rsidRPr="004E5FE8">
        <w:rPr>
          <w:rFonts w:ascii="Times New Roman" w:hAnsi="Times New Roman" w:cs="Times New Roman"/>
          <w:sz w:val="24"/>
          <w:szCs w:val="24"/>
        </w:rPr>
        <w:t xml:space="preserve">Положение о формировании фонда оценочных средств для проведения текущего контроля успеваемости и промежуточной </w:t>
      </w:r>
      <w:proofErr w:type="gramStart"/>
      <w:r w:rsidRPr="004E5FE8">
        <w:rPr>
          <w:rFonts w:ascii="Times New Roman" w:hAnsi="Times New Roman" w:cs="Times New Roman"/>
          <w:sz w:val="24"/>
          <w:szCs w:val="24"/>
        </w:rPr>
        <w:t>аттестации</w:t>
      </w:r>
      <w:proofErr w:type="gramEnd"/>
      <w:r w:rsidRPr="004E5FE8">
        <w:rPr>
          <w:rFonts w:ascii="Times New Roman" w:hAnsi="Times New Roman" w:cs="Times New Roman"/>
          <w:sz w:val="24"/>
          <w:szCs w:val="24"/>
        </w:rPr>
        <w:t xml:space="preserve"> обучающихся в </w:t>
      </w:r>
      <w:r w:rsidR="00A952E6">
        <w:rPr>
          <w:rFonts w:ascii="Times New Roman" w:hAnsi="Times New Roman" w:cs="Times New Roman"/>
          <w:sz w:val="24"/>
          <w:szCs w:val="24"/>
        </w:rPr>
        <w:t>АНПОО</w:t>
      </w:r>
      <w:r w:rsidR="004E5FE8" w:rsidRPr="004E5FE8">
        <w:rPr>
          <w:rFonts w:ascii="Times New Roman" w:hAnsi="Times New Roman" w:cs="Times New Roman"/>
          <w:sz w:val="24"/>
          <w:szCs w:val="24"/>
        </w:rPr>
        <w:t xml:space="preserve"> «Тамбовский колледж социокультурных технологий»</w:t>
      </w:r>
      <w:r w:rsidRPr="004E5FE8">
        <w:rPr>
          <w:rFonts w:ascii="Times New Roman" w:hAnsi="Times New Roman" w:cs="Times New Roman"/>
          <w:sz w:val="24"/>
          <w:szCs w:val="24"/>
        </w:rPr>
        <w:t xml:space="preserve"> составлено в соответствии со следующими регламентирующими документами</w:t>
      </w:r>
      <w:r w:rsidR="004E5FE8" w:rsidRPr="004E5FE8">
        <w:rPr>
          <w:rFonts w:ascii="Times New Roman" w:hAnsi="Times New Roman" w:cs="Times New Roman"/>
          <w:sz w:val="24"/>
          <w:szCs w:val="24"/>
        </w:rPr>
        <w:t>:</w:t>
      </w:r>
    </w:p>
    <w:p w:rsidR="00A952E6" w:rsidRPr="00A952E6" w:rsidRDefault="004F2DA9" w:rsidP="00D721DA">
      <w:pPr>
        <w:pStyle w:val="a3"/>
        <w:spacing w:after="0" w:line="240" w:lineRule="auto"/>
        <w:ind w:left="0"/>
        <w:jc w:val="both"/>
        <w:rPr>
          <w:rFonts w:ascii="Times New Roman" w:hAnsi="Times New Roman" w:cs="Times New Roman"/>
          <w:sz w:val="24"/>
          <w:szCs w:val="24"/>
        </w:rPr>
      </w:pPr>
      <w:r w:rsidRPr="004E5FE8">
        <w:rPr>
          <w:rFonts w:ascii="Times New Roman" w:hAnsi="Times New Roman" w:cs="Times New Roman"/>
          <w:sz w:val="24"/>
          <w:szCs w:val="24"/>
        </w:rPr>
        <w:t xml:space="preserve"> </w:t>
      </w:r>
      <w:r w:rsidR="00A952E6" w:rsidRPr="00A952E6">
        <w:rPr>
          <w:rFonts w:ascii="Times New Roman" w:hAnsi="Times New Roman" w:cs="Times New Roman"/>
          <w:sz w:val="24"/>
          <w:szCs w:val="24"/>
        </w:rPr>
        <w:t>- Ф</w:t>
      </w:r>
      <w:r w:rsidR="00A952E6">
        <w:rPr>
          <w:rFonts w:ascii="Times New Roman" w:hAnsi="Times New Roman" w:cs="Times New Roman"/>
          <w:sz w:val="24"/>
          <w:szCs w:val="24"/>
        </w:rPr>
        <w:t>едеральный закон</w:t>
      </w:r>
      <w:r w:rsidR="00A952E6" w:rsidRPr="00A952E6">
        <w:rPr>
          <w:rFonts w:ascii="Times New Roman" w:hAnsi="Times New Roman" w:cs="Times New Roman"/>
          <w:sz w:val="24"/>
          <w:szCs w:val="24"/>
        </w:rPr>
        <w:t xml:space="preserve"> РФ № 273 от 29.12.2012 г «Об образовании в Российской Федерации»;</w:t>
      </w:r>
    </w:p>
    <w:p w:rsidR="00A952E6" w:rsidRPr="00A952E6" w:rsidRDefault="00A952E6" w:rsidP="00D721DA">
      <w:pPr>
        <w:pStyle w:val="a3"/>
        <w:spacing w:after="0" w:line="240" w:lineRule="auto"/>
        <w:ind w:left="0"/>
        <w:jc w:val="both"/>
        <w:rPr>
          <w:rFonts w:ascii="Times New Roman" w:hAnsi="Times New Roman" w:cs="Times New Roman"/>
          <w:sz w:val="24"/>
          <w:szCs w:val="24"/>
        </w:rPr>
      </w:pPr>
      <w:r w:rsidRPr="00A952E6">
        <w:rPr>
          <w:rFonts w:ascii="Times New Roman" w:hAnsi="Times New Roman" w:cs="Times New Roman"/>
          <w:sz w:val="24"/>
          <w:szCs w:val="24"/>
        </w:rPr>
        <w:t>- Федеральные государственные образовательные стандарты среднего профессионального образования по реализуемым в колледже специальностям;</w:t>
      </w:r>
    </w:p>
    <w:p w:rsidR="00A952E6" w:rsidRPr="00A952E6" w:rsidRDefault="00A952E6" w:rsidP="00D721DA">
      <w:pPr>
        <w:pStyle w:val="a3"/>
        <w:spacing w:after="0" w:line="240" w:lineRule="auto"/>
        <w:ind w:left="0"/>
        <w:jc w:val="both"/>
        <w:rPr>
          <w:rFonts w:ascii="Times New Roman" w:hAnsi="Times New Roman" w:cs="Times New Roman"/>
          <w:sz w:val="24"/>
          <w:szCs w:val="24"/>
        </w:rPr>
      </w:pPr>
      <w:r w:rsidRPr="00A952E6">
        <w:rPr>
          <w:rFonts w:ascii="Times New Roman" w:hAnsi="Times New Roman" w:cs="Times New Roman"/>
          <w:sz w:val="24"/>
          <w:szCs w:val="24"/>
        </w:rPr>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w:t>
      </w:r>
      <w:proofErr w:type="spellStart"/>
      <w:r w:rsidRPr="00A952E6">
        <w:rPr>
          <w:rFonts w:ascii="Times New Roman" w:hAnsi="Times New Roman" w:cs="Times New Roman"/>
          <w:sz w:val="24"/>
          <w:szCs w:val="24"/>
        </w:rPr>
        <w:t>Минобрнауки</w:t>
      </w:r>
      <w:proofErr w:type="spellEnd"/>
      <w:r w:rsidRPr="00A952E6">
        <w:rPr>
          <w:rFonts w:ascii="Times New Roman" w:hAnsi="Times New Roman" w:cs="Times New Roman"/>
          <w:sz w:val="24"/>
          <w:szCs w:val="24"/>
        </w:rPr>
        <w:t xml:space="preserve"> России от 14.06.2013 </w:t>
      </w:r>
      <w:r w:rsidR="006E24E2">
        <w:rPr>
          <w:rFonts w:ascii="Times New Roman" w:hAnsi="Times New Roman" w:cs="Times New Roman"/>
          <w:sz w:val="24"/>
          <w:szCs w:val="24"/>
        </w:rPr>
        <w:t>№</w:t>
      </w:r>
      <w:bookmarkStart w:id="0" w:name="_GoBack"/>
      <w:bookmarkEnd w:id="0"/>
      <w:r w:rsidRPr="00A952E6">
        <w:rPr>
          <w:rFonts w:ascii="Times New Roman" w:hAnsi="Times New Roman" w:cs="Times New Roman"/>
          <w:sz w:val="24"/>
          <w:szCs w:val="24"/>
        </w:rPr>
        <w:t xml:space="preserve"> 464;</w:t>
      </w:r>
    </w:p>
    <w:p w:rsidR="00A952E6" w:rsidRPr="00A952E6" w:rsidRDefault="00A952E6" w:rsidP="00D721DA">
      <w:pPr>
        <w:pStyle w:val="a3"/>
        <w:spacing w:after="0" w:line="240" w:lineRule="auto"/>
        <w:ind w:left="0"/>
        <w:jc w:val="both"/>
        <w:rPr>
          <w:rFonts w:ascii="Times New Roman" w:hAnsi="Times New Roman" w:cs="Times New Roman"/>
          <w:sz w:val="24"/>
          <w:szCs w:val="24"/>
        </w:rPr>
      </w:pPr>
      <w:r w:rsidRPr="00A952E6">
        <w:rPr>
          <w:rFonts w:ascii="Times New Roman" w:hAnsi="Times New Roman" w:cs="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w:t>
      </w:r>
      <w:proofErr w:type="spellStart"/>
      <w:r w:rsidRPr="00A952E6">
        <w:rPr>
          <w:rFonts w:ascii="Times New Roman" w:hAnsi="Times New Roman" w:cs="Times New Roman"/>
          <w:sz w:val="24"/>
          <w:szCs w:val="24"/>
        </w:rPr>
        <w:t>Минобрнауки</w:t>
      </w:r>
      <w:proofErr w:type="spellEnd"/>
      <w:r w:rsidRPr="00A952E6">
        <w:rPr>
          <w:rFonts w:ascii="Times New Roman" w:hAnsi="Times New Roman" w:cs="Times New Roman"/>
          <w:sz w:val="24"/>
          <w:szCs w:val="24"/>
        </w:rPr>
        <w:t xml:space="preserve"> России от 30.08.2013 </w:t>
      </w:r>
      <w:r w:rsidR="006E24E2">
        <w:rPr>
          <w:rFonts w:ascii="Times New Roman" w:hAnsi="Times New Roman" w:cs="Times New Roman"/>
          <w:sz w:val="24"/>
          <w:szCs w:val="24"/>
        </w:rPr>
        <w:t>№</w:t>
      </w:r>
      <w:r w:rsidRPr="00A952E6">
        <w:rPr>
          <w:rFonts w:ascii="Times New Roman" w:hAnsi="Times New Roman" w:cs="Times New Roman"/>
          <w:sz w:val="24"/>
          <w:szCs w:val="24"/>
        </w:rPr>
        <w:t xml:space="preserve"> 1015;</w:t>
      </w:r>
    </w:p>
    <w:p w:rsidR="00A952E6" w:rsidRPr="00A952E6" w:rsidRDefault="00A952E6" w:rsidP="00D72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52E6">
        <w:rPr>
          <w:rFonts w:ascii="Times New Roman" w:hAnsi="Times New Roman" w:cs="Times New Roman"/>
          <w:sz w:val="24"/>
          <w:szCs w:val="24"/>
        </w:rPr>
        <w:t>Устав Колледжа.</w:t>
      </w:r>
    </w:p>
    <w:p w:rsidR="004E5FE8" w:rsidRPr="004E5FE8" w:rsidRDefault="004F2DA9" w:rsidP="00D721DA">
      <w:pPr>
        <w:pStyle w:val="a3"/>
        <w:numPr>
          <w:ilvl w:val="1"/>
          <w:numId w:val="1"/>
        </w:numPr>
        <w:spacing w:after="0" w:line="240" w:lineRule="auto"/>
        <w:ind w:left="0" w:firstLine="0"/>
        <w:jc w:val="both"/>
        <w:rPr>
          <w:rFonts w:ascii="Times New Roman" w:hAnsi="Times New Roman" w:cs="Times New Roman"/>
          <w:sz w:val="24"/>
          <w:szCs w:val="24"/>
        </w:rPr>
      </w:pPr>
      <w:proofErr w:type="gramStart"/>
      <w:r w:rsidRPr="004E5FE8">
        <w:rPr>
          <w:rFonts w:ascii="Times New Roman" w:hAnsi="Times New Roman" w:cs="Times New Roman"/>
          <w:sz w:val="24"/>
          <w:szCs w:val="24"/>
        </w:rPr>
        <w:t xml:space="preserve">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контроля </w:t>
      </w:r>
      <w:proofErr w:type="spellStart"/>
      <w:r w:rsidRPr="004E5FE8">
        <w:rPr>
          <w:rFonts w:ascii="Times New Roman" w:hAnsi="Times New Roman" w:cs="Times New Roman"/>
          <w:sz w:val="24"/>
          <w:szCs w:val="24"/>
        </w:rPr>
        <w:t>сформированности</w:t>
      </w:r>
      <w:proofErr w:type="spellEnd"/>
      <w:r w:rsidRPr="004E5FE8">
        <w:rPr>
          <w:rFonts w:ascii="Times New Roman" w:hAnsi="Times New Roman" w:cs="Times New Roman"/>
          <w:sz w:val="24"/>
          <w:szCs w:val="24"/>
        </w:rPr>
        <w:t xml:space="preserve"> знаний, умений, общих и профессиональных компетенций обучающихся по учебным дисциплинам, профессиональным модулям основных профессиональных образовательных программ (далее – ОПОП), реализуемых в </w:t>
      </w:r>
      <w:r w:rsidR="00A952E6">
        <w:rPr>
          <w:rFonts w:ascii="Times New Roman" w:hAnsi="Times New Roman" w:cs="Times New Roman"/>
          <w:sz w:val="24"/>
          <w:szCs w:val="24"/>
        </w:rPr>
        <w:t>АНПОО</w:t>
      </w:r>
      <w:r w:rsidR="004E5FE8" w:rsidRPr="004E5FE8">
        <w:rPr>
          <w:rFonts w:ascii="Times New Roman" w:hAnsi="Times New Roman" w:cs="Times New Roman"/>
          <w:sz w:val="24"/>
          <w:szCs w:val="24"/>
        </w:rPr>
        <w:t xml:space="preserve"> «Тамбовский колледж социокультурных технологий».</w:t>
      </w:r>
      <w:proofErr w:type="gramEnd"/>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1.3. Фонд оценочных средств является составной частью основной профессиональной образовательной программы по соответствующей специальности СПО. </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2. Задачи фонда оценочных средств</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2.1. В соответствии с ФГОС СПО фонд оценочных средств является составной частью нормативно-методического обеспечения системы оценки качества освоения обучающимися ОПОП СПО. Оценка качества освоения </w:t>
      </w:r>
      <w:proofErr w:type="gramStart"/>
      <w:r w:rsidRPr="004E5FE8">
        <w:rPr>
          <w:rFonts w:ascii="Times New Roman" w:hAnsi="Times New Roman" w:cs="Times New Roman"/>
          <w:sz w:val="24"/>
          <w:szCs w:val="24"/>
        </w:rPr>
        <w:t>обучающимися</w:t>
      </w:r>
      <w:proofErr w:type="gramEnd"/>
      <w:r w:rsidRPr="004E5FE8">
        <w:rPr>
          <w:rFonts w:ascii="Times New Roman" w:hAnsi="Times New Roman" w:cs="Times New Roman"/>
          <w:sz w:val="24"/>
          <w:szCs w:val="24"/>
        </w:rPr>
        <w:t xml:space="preserve"> основных профессиональных образовательных программ включает текущий, рубежный контроль успеваемости, промежуточную и государственную (итоговую) аттестацию обучающихся. </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lastRenderedPageBreak/>
        <w:t xml:space="preserve"> 2.2. 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  создает настоящие фонды оценочных сре</w:t>
      </w:r>
      <w:proofErr w:type="gramStart"/>
      <w:r w:rsidRPr="004E5FE8">
        <w:rPr>
          <w:rFonts w:ascii="Times New Roman" w:hAnsi="Times New Roman" w:cs="Times New Roman"/>
          <w:sz w:val="24"/>
          <w:szCs w:val="24"/>
        </w:rPr>
        <w:t>дств дл</w:t>
      </w:r>
      <w:proofErr w:type="gramEnd"/>
      <w:r w:rsidRPr="004E5FE8">
        <w:rPr>
          <w:rFonts w:ascii="Times New Roman" w:hAnsi="Times New Roman" w:cs="Times New Roman"/>
          <w:sz w:val="24"/>
          <w:szCs w:val="24"/>
        </w:rPr>
        <w:t xml:space="preserve">я проведения текущего контроля успеваемости и промежуточной аттестации обучающихся.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2.2.1. Текущий контроль успеваемости осуществляется в ходе повседневной учебной работы по курсу дисциплины, МДК, учебной практики по индивидуальной инициативе преподавателя, мастера производственного обучения. Данный вид контроля стимулирует у </w:t>
      </w:r>
      <w:proofErr w:type="gramStart"/>
      <w:r w:rsidRPr="004E5FE8">
        <w:rPr>
          <w:rFonts w:ascii="Times New Roman" w:hAnsi="Times New Roman" w:cs="Times New Roman"/>
          <w:sz w:val="24"/>
          <w:szCs w:val="24"/>
        </w:rPr>
        <w:t>обучающихся</w:t>
      </w:r>
      <w:proofErr w:type="gramEnd"/>
      <w:r w:rsidRPr="004E5FE8">
        <w:rPr>
          <w:rFonts w:ascii="Times New Roman" w:hAnsi="Times New Roman" w:cs="Times New Roman"/>
          <w:sz w:val="24"/>
          <w:szCs w:val="24"/>
        </w:rPr>
        <w:t xml:space="preserve"> стремление к систематической самостоятельной работе по изучению учебной дисциплины, МДК, овладению профессиональными и общими компетенциями.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2.2.2. </w:t>
      </w:r>
      <w:proofErr w:type="gramStart"/>
      <w:r w:rsidRPr="004E5FE8">
        <w:rPr>
          <w:rFonts w:ascii="Times New Roman" w:hAnsi="Times New Roman" w:cs="Times New Roman"/>
          <w:sz w:val="24"/>
          <w:szCs w:val="24"/>
        </w:rPr>
        <w:t>Промежуточная аттестация обучающихся по учебной дисциплине, междисциплинарному курсу осуществляется в рамках завершения изучения данной дисциплины, междисциплинарного курса и позволяет определить качество и уровень ее (его) освоения.</w:t>
      </w:r>
      <w:proofErr w:type="gramEnd"/>
      <w:r w:rsidRPr="004E5FE8">
        <w:rPr>
          <w:rFonts w:ascii="Times New Roman" w:hAnsi="Times New Roman" w:cs="Times New Roman"/>
          <w:sz w:val="24"/>
          <w:szCs w:val="24"/>
        </w:rPr>
        <w:t xml:space="preserve"> Предметом оценки освоения МДК являются умения и знания.</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2.2.3. Промежуточная аттестация обучающихся по учебной и производственной практикам осуществляется в рамках учебной и производственной практик. Предметом оценки по учебной и производственной практике обязательно являются дидактические единицы «иметь практический опыт» и «уметь». В отдельных случаях по итогам производственной практики (чаще) и учебной (реже) возможна проверка </w:t>
      </w:r>
      <w:proofErr w:type="spellStart"/>
      <w:r w:rsidRPr="004E5FE8">
        <w:rPr>
          <w:rFonts w:ascii="Times New Roman" w:hAnsi="Times New Roman" w:cs="Times New Roman"/>
          <w:sz w:val="24"/>
          <w:szCs w:val="24"/>
        </w:rPr>
        <w:t>сформированности</w:t>
      </w:r>
      <w:proofErr w:type="spellEnd"/>
      <w:r w:rsidRPr="004E5FE8">
        <w:rPr>
          <w:rFonts w:ascii="Times New Roman" w:hAnsi="Times New Roman" w:cs="Times New Roman"/>
          <w:sz w:val="24"/>
          <w:szCs w:val="24"/>
        </w:rPr>
        <w:t xml:space="preserve"> профессиональных и общих компетенций.</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2.2.4. Промежуточная аттестация обучающихся по профессиональному модулю в целом осуществляется в форме экзамена (квалификационного)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ОПОП в целом. 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2.3. При помощи фонда оценочных средств осуществляется контроль и управление процессом приобретения </w:t>
      </w:r>
      <w:proofErr w:type="gramStart"/>
      <w:r w:rsidRPr="004E5FE8">
        <w:rPr>
          <w:rFonts w:ascii="Times New Roman" w:hAnsi="Times New Roman" w:cs="Times New Roman"/>
          <w:sz w:val="24"/>
          <w:szCs w:val="24"/>
        </w:rPr>
        <w:t>обучающимися</w:t>
      </w:r>
      <w:proofErr w:type="gramEnd"/>
      <w:r w:rsidRPr="004E5FE8">
        <w:rPr>
          <w:rFonts w:ascii="Times New Roman" w:hAnsi="Times New Roman" w:cs="Times New Roman"/>
          <w:sz w:val="24"/>
          <w:szCs w:val="24"/>
        </w:rPr>
        <w:t xml:space="preserve"> необходимых знаний, умений, практического опыта и компетенций, определенных ФГОС СПО по соответствующему направлению подготовки в качестве результатов освоения профессиональных модулей, либо отдельных учебных дисциплин.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2.4. Фонд оценочных средств должен формироваться на основе ключевых принципов оценивания: </w:t>
      </w:r>
    </w:p>
    <w:p w:rsidR="004F2DA9" w:rsidRPr="004E5FE8" w:rsidRDefault="004F2DA9" w:rsidP="00D721DA">
      <w:pPr>
        <w:spacing w:after="0" w:line="240" w:lineRule="auto"/>
        <w:ind w:firstLine="142"/>
        <w:jc w:val="both"/>
        <w:rPr>
          <w:rFonts w:ascii="Times New Roman" w:hAnsi="Times New Roman" w:cs="Times New Roman"/>
          <w:sz w:val="24"/>
          <w:szCs w:val="24"/>
        </w:rPr>
      </w:pPr>
      <w:proofErr w:type="spellStart"/>
      <w:r w:rsidRPr="004E5FE8">
        <w:rPr>
          <w:rFonts w:ascii="Times New Roman" w:hAnsi="Times New Roman" w:cs="Times New Roman"/>
          <w:sz w:val="24"/>
          <w:szCs w:val="24"/>
        </w:rPr>
        <w:t>валидность</w:t>
      </w:r>
      <w:proofErr w:type="spellEnd"/>
      <w:r w:rsidRPr="004E5FE8">
        <w:rPr>
          <w:rFonts w:ascii="Times New Roman" w:hAnsi="Times New Roman" w:cs="Times New Roman"/>
          <w:sz w:val="24"/>
          <w:szCs w:val="24"/>
        </w:rPr>
        <w:t>: объекты оценки должны соответствовать поставленным целям обучения;</w:t>
      </w:r>
    </w:p>
    <w:p w:rsidR="004F2DA9" w:rsidRPr="004E5FE8" w:rsidRDefault="004F2DA9" w:rsidP="00D721DA">
      <w:pPr>
        <w:spacing w:after="0" w:line="240" w:lineRule="auto"/>
        <w:ind w:firstLine="142"/>
        <w:jc w:val="both"/>
        <w:rPr>
          <w:rFonts w:ascii="Times New Roman" w:hAnsi="Times New Roman" w:cs="Times New Roman"/>
          <w:sz w:val="24"/>
          <w:szCs w:val="24"/>
        </w:rPr>
      </w:pPr>
      <w:r w:rsidRPr="004E5FE8">
        <w:rPr>
          <w:rFonts w:ascii="Times New Roman" w:hAnsi="Times New Roman" w:cs="Times New Roman"/>
          <w:sz w:val="24"/>
          <w:szCs w:val="24"/>
        </w:rPr>
        <w:t>надежность: использование единообразных показателей и критериев для оценивания достижений;</w:t>
      </w:r>
    </w:p>
    <w:p w:rsidR="004F2DA9" w:rsidRDefault="004F2DA9" w:rsidP="00D721DA">
      <w:pPr>
        <w:spacing w:after="0" w:line="240" w:lineRule="auto"/>
        <w:ind w:firstLine="142"/>
        <w:jc w:val="both"/>
        <w:rPr>
          <w:rFonts w:ascii="Times New Roman" w:hAnsi="Times New Roman" w:cs="Times New Roman"/>
          <w:sz w:val="24"/>
          <w:szCs w:val="24"/>
        </w:rPr>
      </w:pPr>
      <w:r w:rsidRPr="004E5FE8">
        <w:rPr>
          <w:rFonts w:ascii="Times New Roman" w:hAnsi="Times New Roman" w:cs="Times New Roman"/>
          <w:sz w:val="24"/>
          <w:szCs w:val="24"/>
        </w:rPr>
        <w:t>объективность: получение объективных и достоверных результатов при проведении контроля с различными целями.</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2.5. Основными требованиями, предъявляемыми к ФОС, являются: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w:t>
      </w:r>
      <w:proofErr w:type="spellStart"/>
      <w:r w:rsidRPr="004E5FE8">
        <w:rPr>
          <w:rFonts w:ascii="Times New Roman" w:hAnsi="Times New Roman" w:cs="Times New Roman"/>
          <w:sz w:val="24"/>
          <w:szCs w:val="24"/>
        </w:rPr>
        <w:t>интегративность</w:t>
      </w:r>
      <w:proofErr w:type="spellEnd"/>
      <w:r w:rsidRPr="004E5FE8">
        <w:rPr>
          <w:rFonts w:ascii="Times New Roman" w:hAnsi="Times New Roman" w:cs="Times New Roman"/>
          <w:sz w:val="24"/>
          <w:szCs w:val="24"/>
        </w:rPr>
        <w:t>;</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проблемно-</w:t>
      </w:r>
      <w:proofErr w:type="spellStart"/>
      <w:r w:rsidRPr="004E5FE8">
        <w:rPr>
          <w:rFonts w:ascii="Times New Roman" w:hAnsi="Times New Roman" w:cs="Times New Roman"/>
          <w:sz w:val="24"/>
          <w:szCs w:val="24"/>
        </w:rPr>
        <w:t>деятельностный</w:t>
      </w:r>
      <w:proofErr w:type="spellEnd"/>
      <w:r w:rsidRPr="004E5FE8">
        <w:rPr>
          <w:rFonts w:ascii="Times New Roman" w:hAnsi="Times New Roman" w:cs="Times New Roman"/>
          <w:sz w:val="24"/>
          <w:szCs w:val="24"/>
        </w:rPr>
        <w:t xml:space="preserve"> характер;</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актуализация в заданиях содержания профессиональной деятельности;</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связь критериев с планируемыми результатами;</w:t>
      </w:r>
    </w:p>
    <w:p w:rsidR="004F2DA9"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экспертиза в профессиональном сообществе.</w:t>
      </w:r>
    </w:p>
    <w:p w:rsidR="006D2AB5" w:rsidRDefault="006D2AB5" w:rsidP="00D721DA">
      <w:pPr>
        <w:spacing w:after="0" w:line="240" w:lineRule="auto"/>
        <w:jc w:val="both"/>
        <w:rPr>
          <w:rFonts w:ascii="Times New Roman" w:hAnsi="Times New Roman" w:cs="Times New Roman"/>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3. Разработка фонда оценочных средств</w:t>
      </w:r>
    </w:p>
    <w:p w:rsidR="004F2DA9" w:rsidRPr="004E5FE8" w:rsidRDefault="004F2DA9" w:rsidP="00D721DA">
      <w:pPr>
        <w:spacing w:after="0" w:line="240" w:lineRule="auto"/>
        <w:jc w:val="both"/>
        <w:rPr>
          <w:rFonts w:ascii="Times New Roman" w:hAnsi="Times New Roman" w:cs="Times New Roman"/>
          <w:sz w:val="24"/>
          <w:szCs w:val="24"/>
        </w:rPr>
      </w:pPr>
    </w:p>
    <w:p w:rsid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3.1. Фонды оценочных средств разрабатываются по каждой специальности СПО, </w:t>
      </w:r>
      <w:proofErr w:type="gramStart"/>
      <w:r w:rsidRPr="004E5FE8">
        <w:rPr>
          <w:rFonts w:ascii="Times New Roman" w:hAnsi="Times New Roman" w:cs="Times New Roman"/>
          <w:sz w:val="24"/>
          <w:szCs w:val="24"/>
        </w:rPr>
        <w:t>реализуемым</w:t>
      </w:r>
      <w:proofErr w:type="gramEnd"/>
      <w:r w:rsidRPr="004E5FE8">
        <w:rPr>
          <w:rFonts w:ascii="Times New Roman" w:hAnsi="Times New Roman" w:cs="Times New Roman"/>
          <w:sz w:val="24"/>
          <w:szCs w:val="24"/>
        </w:rPr>
        <w:t xml:space="preserve"> в </w:t>
      </w:r>
      <w:r w:rsidR="00A952E6">
        <w:rPr>
          <w:rFonts w:ascii="Times New Roman" w:hAnsi="Times New Roman" w:cs="Times New Roman"/>
          <w:sz w:val="24"/>
          <w:szCs w:val="24"/>
        </w:rPr>
        <w:t>АНПОО</w:t>
      </w:r>
      <w:r w:rsidR="004E5FE8" w:rsidRPr="004E5FE8">
        <w:rPr>
          <w:rFonts w:ascii="Times New Roman" w:hAnsi="Times New Roman" w:cs="Times New Roman"/>
          <w:sz w:val="24"/>
          <w:szCs w:val="24"/>
        </w:rPr>
        <w:t xml:space="preserve"> «Тамбовский колледж социокультурных технологий»</w:t>
      </w:r>
      <w:r w:rsidR="004E5FE8">
        <w:rPr>
          <w:rFonts w:ascii="Times New Roman" w:hAnsi="Times New Roman" w:cs="Times New Roman"/>
          <w:sz w:val="24"/>
          <w:szCs w:val="24"/>
        </w:rPr>
        <w:t>.</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lastRenderedPageBreak/>
        <w:t xml:space="preserve"> 3.2. Фонд оценочных средств по отдельной специальности СПО состоит из комплектов контрольно-оценочных средств (КОС) по каждой учебной  дисциплине, профессиональному модулю.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3.3. Общее руководство разработкой фондов оценочных средств осуществляет заместитель директора по учебно-методической работе.</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3.4. Ответственность за разработку комплектов КОС по учебной дисциплине, профессиональному модулю по специальности СПО несет председатель предметно-цикловой комиссии.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3.5. Непосредственным исполнителем разработки комплекта контрольно-оценочных средств по учебной дисциплине, профессиональному модулю является преподаватель, мастер производственного </w:t>
      </w:r>
      <w:proofErr w:type="gramStart"/>
      <w:r w:rsidRPr="004E5FE8">
        <w:rPr>
          <w:rFonts w:ascii="Times New Roman" w:hAnsi="Times New Roman" w:cs="Times New Roman"/>
          <w:sz w:val="24"/>
          <w:szCs w:val="24"/>
        </w:rPr>
        <w:t>обучения по</w:t>
      </w:r>
      <w:proofErr w:type="gramEnd"/>
      <w:r w:rsidRPr="004E5FE8">
        <w:rPr>
          <w:rFonts w:ascii="Times New Roman" w:hAnsi="Times New Roman" w:cs="Times New Roman"/>
          <w:sz w:val="24"/>
          <w:szCs w:val="24"/>
        </w:rPr>
        <w:t xml:space="preserve"> соответствующей специальности. Комплект контрольно-оценочных средств может разрабатываться коллективом авторов по поручению председателя предметно-цикловой комиссии.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3.6. При составлении, согласовании и утверждении комплекта КОС должно быть обеспечено его соответствие: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 Федеральному государственному образовательному стандарту СПО по соответствующему направлению подготовки (профессии/специальности);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 основной профессиональной образовательной программе (ОПОП) и учебному плану соответствующей специальности СПО;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 рабочей программе учебной дисциплины, профессионального модуля </w:t>
      </w:r>
      <w:proofErr w:type="gramStart"/>
      <w:r w:rsidRPr="004E5FE8">
        <w:rPr>
          <w:rFonts w:ascii="Times New Roman" w:hAnsi="Times New Roman" w:cs="Times New Roman"/>
          <w:sz w:val="24"/>
          <w:szCs w:val="24"/>
        </w:rPr>
        <w:t>реализуемым</w:t>
      </w:r>
      <w:proofErr w:type="gramEnd"/>
      <w:r w:rsidRPr="004E5FE8">
        <w:rPr>
          <w:rFonts w:ascii="Times New Roman" w:hAnsi="Times New Roman" w:cs="Times New Roman"/>
          <w:sz w:val="24"/>
          <w:szCs w:val="24"/>
        </w:rPr>
        <w:t xml:space="preserve"> в соответствии с ФГОС СПО.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 образовательным технологиям, используемым в преподавании данной учебной дисциплины, профессионального модуля. </w:t>
      </w:r>
    </w:p>
    <w:p w:rsid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3.7. Работы, связанные с разработкой комплекта контрольно-оценочных средств, вносятся в индивидуальные планы преподавателей</w:t>
      </w:r>
      <w:r w:rsidR="004E5FE8">
        <w:rPr>
          <w:rFonts w:ascii="Times New Roman" w:hAnsi="Times New Roman" w:cs="Times New Roman"/>
          <w:sz w:val="24"/>
          <w:szCs w:val="24"/>
        </w:rPr>
        <w:t>.</w:t>
      </w:r>
    </w:p>
    <w:p w:rsidR="004E5FE8" w:rsidRDefault="004E5FE8" w:rsidP="00D721DA">
      <w:pPr>
        <w:spacing w:after="0" w:line="240" w:lineRule="auto"/>
        <w:jc w:val="both"/>
        <w:rPr>
          <w:rFonts w:ascii="Times New Roman" w:hAnsi="Times New Roman" w:cs="Times New Roman"/>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4. Структура и содержание фонда оценочных средств</w:t>
      </w:r>
    </w:p>
    <w:p w:rsidR="004F2DA9" w:rsidRPr="006D2AB5" w:rsidRDefault="004F2DA9" w:rsidP="00D721DA">
      <w:pPr>
        <w:spacing w:after="0" w:line="240" w:lineRule="auto"/>
        <w:jc w:val="center"/>
        <w:rPr>
          <w:rFonts w:ascii="Times New Roman" w:hAnsi="Times New Roman" w:cs="Times New Roman"/>
          <w:b/>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4.1. Оценочные средства, сопровождающие реализацию каждой ОПОП СПО, должны быть разработаны для проверки качества формирования компетенций и являться действенным средством не только оценки, но и обучения.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4.2. Структурными элементами фонда оценочных средств являются комплекты контрольно-оценочных средств, разработанные по каждой учебной дисциплине, профессиональному модулю, входящим в учебный план  в соответствии с ФГОС.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4.3. Если одна и та же дисциплина с одинаковыми требованиями к ее содержанию преподается на различных профессиях, специальностях, то по ней создается единый комплект контрольно-оценочных средств.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4.4. Структурными элементами комплекта контрольно-оценочных средств (КОС) по профессиональному модулю являются</w:t>
      </w:r>
      <w:proofErr w:type="gramStart"/>
      <w:r w:rsidRPr="004E5FE8">
        <w:rPr>
          <w:rFonts w:ascii="Times New Roman" w:hAnsi="Times New Roman" w:cs="Times New Roman"/>
          <w:sz w:val="24"/>
          <w:szCs w:val="24"/>
        </w:rPr>
        <w:t xml:space="preserve"> :</w:t>
      </w:r>
      <w:proofErr w:type="gramEnd"/>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Паспорт комплекта контрольно-оценочных средств;</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Оценка освоения междисциплинарног</w:t>
      </w:r>
      <w:proofErr w:type="gramStart"/>
      <w:r w:rsidRPr="004E5FE8">
        <w:rPr>
          <w:rFonts w:ascii="Times New Roman" w:hAnsi="Times New Roman" w:cs="Times New Roman"/>
          <w:sz w:val="24"/>
          <w:szCs w:val="24"/>
        </w:rPr>
        <w:t>о(</w:t>
      </w:r>
      <w:proofErr w:type="spellStart"/>
      <w:proofErr w:type="gramEnd"/>
      <w:r w:rsidRPr="004E5FE8">
        <w:rPr>
          <w:rFonts w:ascii="Times New Roman" w:hAnsi="Times New Roman" w:cs="Times New Roman"/>
          <w:sz w:val="24"/>
          <w:szCs w:val="24"/>
        </w:rPr>
        <w:t>ых</w:t>
      </w:r>
      <w:proofErr w:type="spellEnd"/>
      <w:r w:rsidRPr="004E5FE8">
        <w:rPr>
          <w:rFonts w:ascii="Times New Roman" w:hAnsi="Times New Roman" w:cs="Times New Roman"/>
          <w:sz w:val="24"/>
          <w:szCs w:val="24"/>
        </w:rPr>
        <w:t>) курса(</w:t>
      </w:r>
      <w:proofErr w:type="spellStart"/>
      <w:r w:rsidRPr="004E5FE8">
        <w:rPr>
          <w:rFonts w:ascii="Times New Roman" w:hAnsi="Times New Roman" w:cs="Times New Roman"/>
          <w:sz w:val="24"/>
          <w:szCs w:val="24"/>
        </w:rPr>
        <w:t>ов</w:t>
      </w:r>
      <w:proofErr w:type="spellEnd"/>
      <w:r w:rsidRPr="004E5FE8">
        <w:rPr>
          <w:rFonts w:ascii="Times New Roman" w:hAnsi="Times New Roman" w:cs="Times New Roman"/>
          <w:sz w:val="24"/>
          <w:szCs w:val="24"/>
        </w:rPr>
        <w:t>);</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Оценка по учебной и (или) производственной практике</w:t>
      </w:r>
    </w:p>
    <w:p w:rsidR="004F2DA9"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Контрольно-оценочные материалы для экзамена (квалификационного).</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4.5. Структурными элементами комплекта контрольно-оценочных средств (КОС) по учебной дисциплине являются: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Общие положения;</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Результаты освоения учебной дисциплины, подлежащие проверке;</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Оценка освоения умений и знаний (типовые задания);</w:t>
      </w:r>
    </w:p>
    <w:p w:rsidR="004F2DA9"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Контрольно-оценочные материалы для итоговой аттестации по дисциплине.</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4.6. Комплекты контрольно-оценочных средств по каждой учебной дисциплине, профессиональному модулю включают в себя контрольно-оценочные материалы (КОМ), позволяющие оценить знания, умения и уровень приобретенных компетенций. Эти </w:t>
      </w:r>
      <w:r w:rsidRPr="004E5FE8">
        <w:rPr>
          <w:rFonts w:ascii="Times New Roman" w:hAnsi="Times New Roman" w:cs="Times New Roman"/>
          <w:sz w:val="24"/>
          <w:szCs w:val="24"/>
        </w:rPr>
        <w:lastRenderedPageBreak/>
        <w:t xml:space="preserve">материалы оформляются в виде приложений с заданиями для оценки освоения междисциплинарного курса, учебной и производственной практики, экзамена (квалификационного). Каждый оценочный материал (задания) должен обеспечивать проверку освоения конкретных компетенций и (или) их элементов: знаний, умений.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4.7. Стандартизированные задания тестовой формы для проведения промежуточной аттестации оформляются с учетом следующих требований</w:t>
      </w:r>
      <w:proofErr w:type="gramStart"/>
      <w:r w:rsidRPr="004E5FE8">
        <w:rPr>
          <w:rFonts w:ascii="Times New Roman" w:hAnsi="Times New Roman" w:cs="Times New Roman"/>
          <w:sz w:val="24"/>
          <w:szCs w:val="24"/>
        </w:rPr>
        <w:t xml:space="preserve"> :</w:t>
      </w:r>
      <w:proofErr w:type="gramEnd"/>
      <w:r w:rsidRPr="004E5FE8">
        <w:rPr>
          <w:rFonts w:ascii="Times New Roman" w:hAnsi="Times New Roman" w:cs="Times New Roman"/>
          <w:sz w:val="24"/>
          <w:szCs w:val="24"/>
        </w:rPr>
        <w:t xml:space="preserve">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текстовый редактор MS </w:t>
      </w:r>
      <w:proofErr w:type="spellStart"/>
      <w:r w:rsidRPr="004E5FE8">
        <w:rPr>
          <w:rFonts w:ascii="Times New Roman" w:hAnsi="Times New Roman" w:cs="Times New Roman"/>
          <w:sz w:val="24"/>
          <w:szCs w:val="24"/>
        </w:rPr>
        <w:t>Word</w:t>
      </w:r>
      <w:proofErr w:type="spellEnd"/>
      <w:r w:rsidRPr="004E5FE8">
        <w:rPr>
          <w:rFonts w:ascii="Times New Roman" w:hAnsi="Times New Roman" w:cs="Times New Roman"/>
          <w:sz w:val="24"/>
          <w:szCs w:val="24"/>
        </w:rPr>
        <w:t xml:space="preserve">, формат файла – </w:t>
      </w:r>
      <w:proofErr w:type="spellStart"/>
      <w:r w:rsidRPr="004E5FE8">
        <w:rPr>
          <w:rFonts w:ascii="Times New Roman" w:hAnsi="Times New Roman" w:cs="Times New Roman"/>
          <w:sz w:val="24"/>
          <w:szCs w:val="24"/>
        </w:rPr>
        <w:t>doc</w:t>
      </w:r>
      <w:proofErr w:type="spellEnd"/>
      <w:r w:rsidRPr="004E5FE8">
        <w:rPr>
          <w:rFonts w:ascii="Times New Roman" w:hAnsi="Times New Roman" w:cs="Times New Roman"/>
          <w:sz w:val="24"/>
          <w:szCs w:val="24"/>
        </w:rPr>
        <w:t>;</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текст файла с набором заданий по теме должен иметь специальную разметку, в которой различаются: текст задания, верный ответ;</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на каждый проверяемый учебный элемент по теме должно быть не менее одного тестового задания.</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4.8. </w:t>
      </w:r>
      <w:proofErr w:type="gramStart"/>
      <w:r w:rsidRPr="004E5FE8">
        <w:rPr>
          <w:rFonts w:ascii="Times New Roman" w:hAnsi="Times New Roman" w:cs="Times New Roman"/>
          <w:sz w:val="24"/>
          <w:szCs w:val="24"/>
        </w:rPr>
        <w:t xml:space="preserve">Комплект других оценочных материалов (типовых заданий, нестандартных заданий, наборы проблемных ситуаций, соответствующих будущей профессиональной деятельности, сценарии деловых игр, практические задания и т.п.) должен быть структурирован в соответствии с содержанием рабочей программы дисциплины, профессионального модуля. </w:t>
      </w:r>
      <w:proofErr w:type="gramEnd"/>
    </w:p>
    <w:p w:rsidR="004F2DA9" w:rsidRPr="004E5FE8" w:rsidRDefault="004F2DA9" w:rsidP="00D721DA">
      <w:pPr>
        <w:spacing w:after="0" w:line="240" w:lineRule="auto"/>
        <w:jc w:val="both"/>
        <w:rPr>
          <w:rFonts w:ascii="Times New Roman" w:hAnsi="Times New Roman" w:cs="Times New Roman"/>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5. Процедура экспертизы и согласования фонда оценочных средств</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5.1. Создаваемые комплекты контрольно-оценочных средств по профессиональному модулю должны проходить экспертизу. Итоги экспертизы оформляются документами (экспертное заключение или рецензия), подтверждающими факт согласования комплекта контрольно-оценочных средств, входящего в состав ОПОП, с представителями профессионального сообщества (работников и (или) специалистов по профилю получаемого образования, руководителей организаций отрасли, профессиональных экспертов и др.). Комплекты контрольно-оценочных средств (КОС) по учебным дисциплинам не проходят экспертизу работодателей.</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5.2. Комплект контрольно-оценочных средств (КОС) по профессиональному модулю утверждается директором учебного заведения. Комплект контрольно-оценочных средств (КОС) по учебной дисциплине утверждается заместителем директора по учебно-методической работе.</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5.3. Комплект контрольно-оценочных средств (КОС) по профессиональному модулю, учебной дисциплине рассматривается на заседании предметно-цикловой комиссии. Решение о включении комплекта контрольно-оценочных средств по учебной дисциплине, профессиональному модулю в ФОС принимается на заседании методического совета </w:t>
      </w:r>
      <w:r w:rsidR="00A952E6">
        <w:rPr>
          <w:rFonts w:ascii="Times New Roman" w:hAnsi="Times New Roman" w:cs="Times New Roman"/>
          <w:sz w:val="24"/>
          <w:szCs w:val="24"/>
        </w:rPr>
        <w:t>колледжа</w:t>
      </w:r>
      <w:r w:rsidRPr="004E5FE8">
        <w:rPr>
          <w:rFonts w:ascii="Times New Roman" w:hAnsi="Times New Roman" w:cs="Times New Roman"/>
          <w:sz w:val="24"/>
          <w:szCs w:val="24"/>
        </w:rPr>
        <w:t xml:space="preserve"> после рассмотрения на заседании ПЦК, проведения соответствующей экспертизы, апробации и оформляется протоколом заседания МС.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5.4. Решение об изменении, аннулировании, включении новых оценочных средств в ФОС принимается на заседании предметно-цикловой комиссии,  отражается в листе регистрации изменений в комплекте КОС и оформляется протоколом заседания ПЦК. </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6. Ответственность за разработку и хранение фонда оценочных средств</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6.1. Печатный экземпляр комплекта контрольно-оценочных средств по профессиональному модулю входит в состав комплекта документов ОПОП. Он также хранится в составе учебно-методических комплексов по  профессиональному модулю. </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6.2. Печатный экземпляр комплекта контрольно-оценочных средств по учебной дисциплине хранится в составе учебно-методических комплексов по учебной дисциплине в кабинете преподавателя или методическом кабинете.</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6.3. Фонд оценочных средств по специальностям СПО, реализуемым в </w:t>
      </w:r>
      <w:r w:rsidR="004E5FE8">
        <w:rPr>
          <w:rFonts w:ascii="Times New Roman" w:hAnsi="Times New Roman" w:cs="Times New Roman"/>
          <w:sz w:val="24"/>
          <w:szCs w:val="24"/>
        </w:rPr>
        <w:t>колледже</w:t>
      </w:r>
      <w:r w:rsidRPr="004E5FE8">
        <w:rPr>
          <w:rFonts w:ascii="Times New Roman" w:hAnsi="Times New Roman" w:cs="Times New Roman"/>
          <w:sz w:val="24"/>
          <w:szCs w:val="24"/>
        </w:rPr>
        <w:t xml:space="preserve">, является собственностью учебного заведения.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6.4. Электронный вариант фонда оценочных сре</w:t>
      </w:r>
      <w:proofErr w:type="gramStart"/>
      <w:r w:rsidRPr="004E5FE8">
        <w:rPr>
          <w:rFonts w:ascii="Times New Roman" w:hAnsi="Times New Roman" w:cs="Times New Roman"/>
          <w:sz w:val="24"/>
          <w:szCs w:val="24"/>
        </w:rPr>
        <w:t>дств пр</w:t>
      </w:r>
      <w:proofErr w:type="gramEnd"/>
      <w:r w:rsidRPr="004E5FE8">
        <w:rPr>
          <w:rFonts w:ascii="Times New Roman" w:hAnsi="Times New Roman" w:cs="Times New Roman"/>
          <w:sz w:val="24"/>
          <w:szCs w:val="24"/>
        </w:rPr>
        <w:t>едоставляется разработчиком в методическую службу.</w:t>
      </w:r>
    </w:p>
    <w:p w:rsidR="006A08FB"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6.6. Электронный вариант (аналог) оценочных сре</w:t>
      </w:r>
      <w:proofErr w:type="gramStart"/>
      <w:r w:rsidRPr="004E5FE8">
        <w:rPr>
          <w:rFonts w:ascii="Times New Roman" w:hAnsi="Times New Roman" w:cs="Times New Roman"/>
          <w:sz w:val="24"/>
          <w:szCs w:val="24"/>
        </w:rPr>
        <w:t>дств хр</w:t>
      </w:r>
      <w:proofErr w:type="gramEnd"/>
      <w:r w:rsidRPr="004E5FE8">
        <w:rPr>
          <w:rFonts w:ascii="Times New Roman" w:hAnsi="Times New Roman" w:cs="Times New Roman"/>
          <w:sz w:val="24"/>
          <w:szCs w:val="24"/>
        </w:rPr>
        <w:t>анится в электронной базе данных на сервере учебного заведения</w:t>
      </w:r>
      <w:r w:rsidR="00A952E6">
        <w:rPr>
          <w:rFonts w:ascii="Times New Roman" w:hAnsi="Times New Roman" w:cs="Times New Roman"/>
          <w:sz w:val="24"/>
          <w:szCs w:val="24"/>
        </w:rPr>
        <w:t xml:space="preserve"> (при его наличии).</w:t>
      </w:r>
    </w:p>
    <w:p w:rsidR="004E5FE8" w:rsidRPr="004E5FE8" w:rsidRDefault="004E5FE8" w:rsidP="00D721DA">
      <w:pPr>
        <w:spacing w:after="0" w:line="240" w:lineRule="auto"/>
        <w:jc w:val="both"/>
        <w:rPr>
          <w:rFonts w:ascii="Times New Roman" w:hAnsi="Times New Roman" w:cs="Times New Roman"/>
          <w:sz w:val="24"/>
          <w:szCs w:val="24"/>
        </w:rPr>
      </w:pPr>
    </w:p>
    <w:sectPr w:rsidR="004E5FE8" w:rsidRPr="004E5FE8" w:rsidSect="006A0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055E"/>
    <w:multiLevelType w:val="hybridMultilevel"/>
    <w:tmpl w:val="E78ED8E8"/>
    <w:lvl w:ilvl="0" w:tplc="CFEACB9A">
      <w:start w:val="1"/>
      <w:numFmt w:val="decimal"/>
      <w:lvlText w:val="%1."/>
      <w:lvlJc w:val="left"/>
      <w:pPr>
        <w:tabs>
          <w:tab w:val="num" w:pos="1065"/>
        </w:tabs>
        <w:ind w:left="1065" w:hanging="360"/>
      </w:pPr>
      <w:rPr>
        <w:rFonts w:ascii="Times New Roman" w:eastAsia="Times New Roman" w:hAnsi="Times New Roman" w:cs="Times New Roman"/>
      </w:rPr>
    </w:lvl>
    <w:lvl w:ilvl="1" w:tplc="FE4ADF34">
      <w:numFmt w:val="none"/>
      <w:lvlText w:val=""/>
      <w:lvlJc w:val="left"/>
      <w:pPr>
        <w:tabs>
          <w:tab w:val="num" w:pos="360"/>
        </w:tabs>
      </w:pPr>
    </w:lvl>
    <w:lvl w:ilvl="2" w:tplc="616CE1BA">
      <w:numFmt w:val="none"/>
      <w:lvlText w:val=""/>
      <w:lvlJc w:val="left"/>
      <w:pPr>
        <w:tabs>
          <w:tab w:val="num" w:pos="360"/>
        </w:tabs>
      </w:pPr>
    </w:lvl>
    <w:lvl w:ilvl="3" w:tplc="2016539A">
      <w:numFmt w:val="none"/>
      <w:lvlText w:val=""/>
      <w:lvlJc w:val="left"/>
      <w:pPr>
        <w:tabs>
          <w:tab w:val="num" w:pos="360"/>
        </w:tabs>
      </w:pPr>
    </w:lvl>
    <w:lvl w:ilvl="4" w:tplc="A99898AA">
      <w:numFmt w:val="none"/>
      <w:lvlText w:val=""/>
      <w:lvlJc w:val="left"/>
      <w:pPr>
        <w:tabs>
          <w:tab w:val="num" w:pos="360"/>
        </w:tabs>
      </w:pPr>
    </w:lvl>
    <w:lvl w:ilvl="5" w:tplc="489C17FE">
      <w:numFmt w:val="none"/>
      <w:lvlText w:val=""/>
      <w:lvlJc w:val="left"/>
      <w:pPr>
        <w:tabs>
          <w:tab w:val="num" w:pos="360"/>
        </w:tabs>
      </w:pPr>
    </w:lvl>
    <w:lvl w:ilvl="6" w:tplc="B4EC35B6">
      <w:numFmt w:val="none"/>
      <w:lvlText w:val=""/>
      <w:lvlJc w:val="left"/>
      <w:pPr>
        <w:tabs>
          <w:tab w:val="num" w:pos="360"/>
        </w:tabs>
      </w:pPr>
    </w:lvl>
    <w:lvl w:ilvl="7" w:tplc="02B2BCC0">
      <w:numFmt w:val="none"/>
      <w:lvlText w:val=""/>
      <w:lvlJc w:val="left"/>
      <w:pPr>
        <w:tabs>
          <w:tab w:val="num" w:pos="360"/>
        </w:tabs>
      </w:pPr>
    </w:lvl>
    <w:lvl w:ilvl="8" w:tplc="BA4EB6D4">
      <w:numFmt w:val="none"/>
      <w:lvlText w:val=""/>
      <w:lvlJc w:val="left"/>
      <w:pPr>
        <w:tabs>
          <w:tab w:val="num" w:pos="360"/>
        </w:tabs>
      </w:pPr>
    </w:lvl>
  </w:abstractNum>
  <w:abstractNum w:abstractNumId="1">
    <w:nsid w:val="7573008B"/>
    <w:multiLevelType w:val="multilevel"/>
    <w:tmpl w:val="78749A22"/>
    <w:lvl w:ilvl="0">
      <w:start w:val="1"/>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4F2DA9"/>
    <w:rsid w:val="001E78CB"/>
    <w:rsid w:val="001F1A6B"/>
    <w:rsid w:val="004E5FE8"/>
    <w:rsid w:val="004F2DA9"/>
    <w:rsid w:val="006A08FB"/>
    <w:rsid w:val="006B2D4A"/>
    <w:rsid w:val="006D2AB5"/>
    <w:rsid w:val="006E24E2"/>
    <w:rsid w:val="00A952E6"/>
    <w:rsid w:val="00B64656"/>
    <w:rsid w:val="00C63375"/>
    <w:rsid w:val="00D721DA"/>
    <w:rsid w:val="00F10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FE8"/>
    <w:pPr>
      <w:ind w:left="720"/>
      <w:contextualSpacing/>
    </w:pPr>
  </w:style>
  <w:style w:type="paragraph" w:customStyle="1" w:styleId="ConsTitle">
    <w:name w:val="ConsTitle"/>
    <w:rsid w:val="00A952E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
    <w:name w:val="List 2"/>
    <w:basedOn w:val="a"/>
    <w:uiPriority w:val="99"/>
    <w:semiHidden/>
    <w:unhideWhenUsed/>
    <w:rsid w:val="00A952E6"/>
    <w:pPr>
      <w:widowControl w:val="0"/>
      <w:suppressAutoHyphens/>
      <w:autoSpaceDN w:val="0"/>
      <w:spacing w:after="0" w:line="240" w:lineRule="auto"/>
      <w:ind w:left="566" w:hanging="283"/>
      <w:contextualSpacing/>
      <w:textAlignment w:val="baseline"/>
    </w:pPr>
    <w:rPr>
      <w:rFonts w:ascii="Times New Roman" w:eastAsia="Arial Unicode MS"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5</cp:revision>
  <cp:lastPrinted>2017-02-24T16:37:00Z</cp:lastPrinted>
  <dcterms:created xsi:type="dcterms:W3CDTF">2017-02-23T16:14:00Z</dcterms:created>
  <dcterms:modified xsi:type="dcterms:W3CDTF">2017-11-08T08:52:00Z</dcterms:modified>
</cp:coreProperties>
</file>