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0" w:rsidRPr="002069F9" w:rsidRDefault="00B664A0" w:rsidP="0020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9F9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«Тамбовский колледж социокультурных технологий»</w:t>
      </w: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04902" w:rsidTr="00004902">
        <w:tc>
          <w:tcPr>
            <w:tcW w:w="5068" w:type="dxa"/>
          </w:tcPr>
          <w:p w:rsidR="00CC3F66" w:rsidRDefault="00004902" w:rsidP="00B6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004902" w:rsidRPr="00CC3F66" w:rsidRDefault="00CC3F66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66">
              <w:rPr>
                <w:rFonts w:ascii="Times New Roman" w:hAnsi="Times New Roman" w:cs="Times New Roman"/>
                <w:sz w:val="28"/>
                <w:szCs w:val="28"/>
              </w:rPr>
              <w:t>Директором АНПОО ТКСКТ</w:t>
            </w:r>
          </w:p>
          <w:p w:rsidR="00004902" w:rsidRDefault="00004902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 </w:t>
            </w:r>
            <w:r w:rsidR="00C071A7" w:rsidRPr="004A30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492E" w:rsidRPr="004A3039"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C071A7" w:rsidRPr="004A30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492E" w:rsidRPr="004A303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4A30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3039" w:rsidRPr="004A30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52EC" w:rsidRPr="004A303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004902" w:rsidRDefault="00004902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Pr="00B664A0" w:rsidRDefault="00B664A0" w:rsidP="00EA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A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</w:p>
    <w:p w:rsidR="00004902" w:rsidRDefault="00B664A0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для поступающих на обучение по </w:t>
      </w:r>
      <w:r w:rsidR="00004902">
        <w:rPr>
          <w:rFonts w:ascii="Times New Roman" w:hAnsi="Times New Roman" w:cs="Times New Roman"/>
          <w:sz w:val="28"/>
          <w:szCs w:val="28"/>
        </w:rPr>
        <w:t xml:space="preserve">программам </w:t>
      </w:r>
    </w:p>
    <w:p w:rsidR="00004902" w:rsidRDefault="00004902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 </w:t>
      </w:r>
      <w:r w:rsidR="00B664A0">
        <w:rPr>
          <w:rFonts w:ascii="Times New Roman" w:hAnsi="Times New Roman" w:cs="Times New Roman"/>
          <w:sz w:val="28"/>
          <w:szCs w:val="28"/>
        </w:rPr>
        <w:t>по</w:t>
      </w:r>
      <w:r w:rsidR="00B664A0" w:rsidRPr="00E30BD8">
        <w:rPr>
          <w:rFonts w:ascii="Times New Roman" w:hAnsi="Times New Roman" w:cs="Times New Roman"/>
          <w:sz w:val="28"/>
          <w:szCs w:val="28"/>
        </w:rPr>
        <w:t>специальностям</w:t>
      </w:r>
    </w:p>
    <w:p w:rsidR="00B664A0" w:rsidRDefault="00307B79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54.02.01 Дизайн (по отраслям), </w:t>
      </w:r>
      <w:r w:rsidR="00B664A0" w:rsidRPr="00B664A0">
        <w:rPr>
          <w:rFonts w:ascii="Times New Roman" w:hAnsi="Times New Roman" w:cs="Times New Roman"/>
          <w:sz w:val="28"/>
          <w:szCs w:val="28"/>
        </w:rPr>
        <w:t>42.02.01 Реклама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7B79" w:rsidRDefault="00307B79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79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F9" w:rsidRDefault="002069F9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F9" w:rsidRDefault="002069F9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004902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Тамбов, 20</w:t>
      </w:r>
      <w:r w:rsidR="00C071A7">
        <w:rPr>
          <w:rFonts w:ascii="Times New Roman" w:hAnsi="Times New Roman" w:cs="Times New Roman"/>
          <w:sz w:val="28"/>
          <w:szCs w:val="28"/>
        </w:rPr>
        <w:t>20</w:t>
      </w:r>
      <w:r w:rsidR="00B664A0">
        <w:rPr>
          <w:rFonts w:ascii="Times New Roman" w:hAnsi="Times New Roman" w:cs="Times New Roman"/>
          <w:sz w:val="28"/>
          <w:szCs w:val="28"/>
        </w:rPr>
        <w:t>г.</w:t>
      </w:r>
    </w:p>
    <w:p w:rsidR="00554E34" w:rsidRDefault="00554E34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E34" w:rsidRDefault="00554E34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Pr="00307B79" w:rsidRDefault="00B664A0" w:rsidP="00B6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Одобрено на заседании  пед</w:t>
      </w:r>
      <w:r w:rsidR="006F4A04">
        <w:rPr>
          <w:rFonts w:ascii="Times New Roman" w:hAnsi="Times New Roman" w:cs="Times New Roman"/>
          <w:sz w:val="28"/>
          <w:szCs w:val="28"/>
        </w:rPr>
        <w:t>агогического</w:t>
      </w:r>
      <w:r w:rsidR="00926B2F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Start"/>
      <w:r w:rsidR="00926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6B2F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307B79">
        <w:rPr>
          <w:rFonts w:ascii="Times New Roman" w:hAnsi="Times New Roman" w:cs="Times New Roman"/>
          <w:sz w:val="28"/>
          <w:szCs w:val="28"/>
        </w:rPr>
        <w:t xml:space="preserve">от  </w:t>
      </w:r>
      <w:r w:rsidR="00C071A7">
        <w:rPr>
          <w:rFonts w:ascii="Times New Roman" w:hAnsi="Times New Roman"/>
          <w:sz w:val="24"/>
          <w:szCs w:val="24"/>
        </w:rPr>
        <w:t>13</w:t>
      </w:r>
      <w:r w:rsidRPr="00307B79">
        <w:rPr>
          <w:rFonts w:ascii="Times New Roman" w:hAnsi="Times New Roman"/>
          <w:sz w:val="24"/>
          <w:szCs w:val="24"/>
        </w:rPr>
        <w:t>.01.20</w:t>
      </w:r>
      <w:r w:rsidR="00C071A7">
        <w:rPr>
          <w:rFonts w:ascii="Times New Roman" w:hAnsi="Times New Roman"/>
          <w:sz w:val="24"/>
          <w:szCs w:val="24"/>
        </w:rPr>
        <w:t>20</w:t>
      </w:r>
      <w:r w:rsidRPr="00307B79">
        <w:rPr>
          <w:rFonts w:ascii="Times New Roman" w:hAnsi="Times New Roman"/>
          <w:sz w:val="28"/>
          <w:szCs w:val="28"/>
        </w:rPr>
        <w:t>г.</w:t>
      </w:r>
    </w:p>
    <w:p w:rsidR="00B664A0" w:rsidRDefault="00B664A0" w:rsidP="00B664A0">
      <w:pPr>
        <w:rPr>
          <w:rFonts w:ascii="Times New Roman" w:hAnsi="Times New Roman" w:cs="Times New Roman"/>
          <w:sz w:val="28"/>
          <w:szCs w:val="28"/>
        </w:rPr>
      </w:pPr>
      <w:r w:rsidRPr="00307B79">
        <w:rPr>
          <w:rFonts w:ascii="Times New Roman" w:hAnsi="Times New Roman" w:cs="Times New Roman"/>
          <w:sz w:val="28"/>
          <w:szCs w:val="28"/>
        </w:rPr>
        <w:t xml:space="preserve">Согласовано  на заседании приемной комиссии. Протокол от </w:t>
      </w:r>
      <w:r w:rsidR="00C071A7">
        <w:rPr>
          <w:rFonts w:ascii="Times New Roman" w:hAnsi="Times New Roman"/>
          <w:sz w:val="24"/>
          <w:szCs w:val="24"/>
        </w:rPr>
        <w:t>13</w:t>
      </w:r>
      <w:r w:rsidRPr="00307B79">
        <w:rPr>
          <w:rFonts w:ascii="Times New Roman" w:hAnsi="Times New Roman"/>
          <w:sz w:val="24"/>
          <w:szCs w:val="24"/>
        </w:rPr>
        <w:t>.01.20</w:t>
      </w:r>
      <w:r w:rsidR="00C071A7">
        <w:rPr>
          <w:rFonts w:ascii="Times New Roman" w:hAnsi="Times New Roman"/>
          <w:sz w:val="24"/>
          <w:szCs w:val="24"/>
        </w:rPr>
        <w:t>20</w:t>
      </w:r>
      <w:r w:rsidRPr="00307B79">
        <w:rPr>
          <w:rFonts w:ascii="Times New Roman" w:hAnsi="Times New Roman"/>
          <w:sz w:val="28"/>
          <w:szCs w:val="28"/>
        </w:rPr>
        <w:t>г.</w:t>
      </w:r>
    </w:p>
    <w:p w:rsidR="00B664A0" w:rsidRDefault="00B664A0" w:rsidP="00B664A0">
      <w:pPr>
        <w:rPr>
          <w:rFonts w:ascii="Times New Roman" w:hAnsi="Times New Roman" w:cs="Times New Roman"/>
          <w:sz w:val="28"/>
          <w:szCs w:val="28"/>
        </w:rPr>
      </w:pPr>
    </w:p>
    <w:p w:rsidR="00B664A0" w:rsidRDefault="00B6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D65" w:rsidRPr="00700856" w:rsidRDefault="00086D65" w:rsidP="00086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56">
        <w:rPr>
          <w:rFonts w:ascii="Times New Roman" w:hAnsi="Times New Roman" w:cs="Times New Roman"/>
          <w:b/>
          <w:sz w:val="28"/>
          <w:szCs w:val="28"/>
        </w:rPr>
        <w:lastRenderedPageBreak/>
        <w:t>I. Цели и задачи вступительных испытаний</w:t>
      </w:r>
    </w:p>
    <w:p w:rsidR="00086D65" w:rsidRDefault="00EA07F6" w:rsidP="00EA0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6">
        <w:rPr>
          <w:rFonts w:ascii="Times New Roman" w:hAnsi="Times New Roman" w:cs="Times New Roman"/>
          <w:b/>
          <w:sz w:val="28"/>
          <w:szCs w:val="28"/>
        </w:rPr>
        <w:t>Ц</w:t>
      </w:r>
      <w:r w:rsidR="00086D65" w:rsidRPr="00EA07F6">
        <w:rPr>
          <w:rFonts w:ascii="Times New Roman" w:hAnsi="Times New Roman" w:cs="Times New Roman"/>
          <w:b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>вступительных испытаний является определение</w:t>
      </w:r>
      <w:r w:rsidR="00086D65" w:rsidRPr="00086D65">
        <w:rPr>
          <w:rFonts w:ascii="Times New Roman" w:hAnsi="Times New Roman" w:cs="Times New Roman"/>
          <w:sz w:val="28"/>
          <w:szCs w:val="28"/>
        </w:rPr>
        <w:t xml:space="preserve">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 </w:t>
      </w:r>
    </w:p>
    <w:p w:rsidR="005E592E" w:rsidRDefault="00EA07F6" w:rsidP="002B3A9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творческих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способностеи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̆ изображения с учетом тональных и цветовых отношений; </w:t>
      </w:r>
      <w:r w:rsidRPr="005E592E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уровня знаний законов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линейных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, перспективных, объемно-пространственных построений в рисунке, композиционных законов построения изображения; </w:t>
      </w:r>
      <w:r w:rsidRPr="005E592E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4"/>
          <w:szCs w:val="24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уровня владения различными изобразительными материалами и техническими приемами в академическом рисунке и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академическои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>̆ живописи.</w:t>
      </w:r>
      <w:r w:rsidRPr="005E592E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086D65" w:rsidRPr="00700856" w:rsidRDefault="00086D65" w:rsidP="00EA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7F6" w:rsidRDefault="00EA07F6" w:rsidP="002B3A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00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00856" w:rsidRPr="0070085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заданиям и умениям</w:t>
      </w:r>
    </w:p>
    <w:p w:rsidR="00700856" w:rsidRPr="00700856" w:rsidRDefault="00700856" w:rsidP="002B3A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7F6" w:rsidRPr="00EA07F6" w:rsidRDefault="00EA07F6" w:rsidP="002B3A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F6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EA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Абитуриент должен знать: </w:t>
      </w:r>
      <w:r w:rsidRPr="00EA07F6"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линейнои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и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воздушнои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перспектив;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светотеневые градации;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основы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изобразительнои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грамоты;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живописные материалы и техники живописи;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>основные законы композиционного реш</w:t>
      </w:r>
      <w:r w:rsidR="005E592E">
        <w:rPr>
          <w:rFonts w:ascii="Times New Roman" w:hAnsi="Times New Roman" w:cs="Times New Roman"/>
          <w:color w:val="000000"/>
          <w:sz w:val="28"/>
          <w:szCs w:val="28"/>
        </w:rPr>
        <w:t>ения.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700856" w:rsidRPr="00700856" w:rsidRDefault="00EA07F6" w:rsidP="002B3A9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Абитуриент должен уметь: </w:t>
      </w:r>
      <w:r w:rsidRPr="00700856"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композиционное решение на листе бумаги (определение размеров и места геометрических тел на листе); 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соблюдение пропорций (соотношение по высоте, ширине, длине); линейно - конструктивное построение (выполнение плоскости натюрморта, геометрических тел, основания геометрических тел, невидимых граней тонкими, чѐткими, средними по тону линиями карандашом НВ с учѐтом линейной перспективы);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светотеневое решение рисунка (передача объѐма геометрических тел с учѐтом светотеневых градаций: построение собственных и падающих теней, штриховка теней, рефлексов, фона);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основного тонового отношения натюрморта из геометрических тел; </w:t>
      </w:r>
    </w:p>
    <w:p w:rsidR="00EA07F6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2E">
        <w:rPr>
          <w:rFonts w:ascii="Times New Roman" w:hAnsi="Times New Roman" w:cs="Times New Roman"/>
          <w:sz w:val="28"/>
          <w:szCs w:val="28"/>
        </w:rPr>
        <w:t>передача пространства постановки (выполнение штриховки фона, используя карандаши В и 2В со средним нажимом на карандаш, учитывая материал, из которого изготовлены геометрические тела, избегая черноты в рисунке, используя карандаши В и 2В).</w:t>
      </w:r>
    </w:p>
    <w:p w:rsidR="005E592E" w:rsidRPr="005E592E" w:rsidRDefault="005E592E" w:rsidP="005E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II</w:t>
      </w:r>
      <w:r w:rsidR="005E592E" w:rsidRPr="005E59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592E">
        <w:rPr>
          <w:rFonts w:ascii="Times New Roman" w:hAnsi="Times New Roman" w:cs="Times New Roman"/>
          <w:b/>
          <w:sz w:val="28"/>
          <w:szCs w:val="28"/>
        </w:rPr>
        <w:t>. Содержание вступительных испытаний</w:t>
      </w:r>
    </w:p>
    <w:p w:rsidR="00086D65" w:rsidRPr="00086D65" w:rsidRDefault="00086D65" w:rsidP="002B3A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Вступительные испытания представляют собой просмотр членами </w:t>
      </w:r>
      <w:r w:rsidR="00B664A0">
        <w:rPr>
          <w:rFonts w:ascii="Times New Roman" w:hAnsi="Times New Roman" w:cs="Times New Roman"/>
          <w:sz w:val="28"/>
          <w:szCs w:val="28"/>
        </w:rPr>
        <w:t>предметно</w:t>
      </w:r>
      <w:r w:rsidR="00004902">
        <w:rPr>
          <w:rFonts w:ascii="Times New Roman" w:hAnsi="Times New Roman" w:cs="Times New Roman"/>
          <w:sz w:val="28"/>
          <w:szCs w:val="28"/>
        </w:rPr>
        <w:t xml:space="preserve">й </w:t>
      </w:r>
      <w:r w:rsidRPr="00086D65">
        <w:rPr>
          <w:rFonts w:ascii="Times New Roman" w:hAnsi="Times New Roman" w:cs="Times New Roman"/>
          <w:sz w:val="28"/>
          <w:szCs w:val="28"/>
        </w:rPr>
        <w:t>комисси</w:t>
      </w:r>
      <w:r w:rsidR="00004902">
        <w:rPr>
          <w:rFonts w:ascii="Times New Roman" w:hAnsi="Times New Roman" w:cs="Times New Roman"/>
          <w:sz w:val="28"/>
          <w:szCs w:val="28"/>
        </w:rPr>
        <w:t>ей</w:t>
      </w:r>
      <w:r w:rsidRPr="00086D65">
        <w:rPr>
          <w:rFonts w:ascii="Times New Roman" w:hAnsi="Times New Roman" w:cs="Times New Roman"/>
          <w:sz w:val="28"/>
          <w:szCs w:val="28"/>
        </w:rPr>
        <w:t xml:space="preserve"> двух представленных абитуриентами творческих работ. Абитуриенты должны предоставить следующие работы. </w:t>
      </w:r>
    </w:p>
    <w:p w:rsidR="00086D65" w:rsidRDefault="00086D65" w:rsidP="002B3A9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работа.</w:t>
      </w:r>
    </w:p>
    <w:p w:rsidR="00086D65" w:rsidRDefault="00086D65" w:rsidP="002B3A9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Натюрморт из двух-трех предметов. В постановке могут быть использованы базовые геометрические тела: куб, призма, пирамида, конус, цилиндр, шар или соответствующие им предметы (книга, кувшин и т.д.). Рисунок выполняется на бумаге ватман,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графитным карандашом (НВ, В, 2В). </w:t>
      </w:r>
    </w:p>
    <w:p w:rsidR="00086D65" w:rsidRDefault="00086D65" w:rsidP="002B3A9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р</w:t>
      </w:r>
      <w:r w:rsidRPr="00086D65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D65" w:rsidRDefault="00086D65" w:rsidP="002B3A9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Pr="00086D65">
        <w:rPr>
          <w:rFonts w:ascii="Times New Roman" w:hAnsi="Times New Roman" w:cs="Times New Roman"/>
          <w:sz w:val="28"/>
          <w:szCs w:val="28"/>
        </w:rPr>
        <w:t>в цвете на свободную тему. Выполняется на бумаге ватман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карандашом, акварелью, гуашью. </w:t>
      </w:r>
    </w:p>
    <w:p w:rsidR="00086D65" w:rsidRPr="00086D65" w:rsidRDefault="00086D65" w:rsidP="002B3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I</w:t>
      </w:r>
      <w:r w:rsidR="005E592E" w:rsidRPr="005E592E">
        <w:rPr>
          <w:rFonts w:ascii="Times New Roman" w:hAnsi="Times New Roman" w:cs="Times New Roman"/>
          <w:b/>
          <w:sz w:val="28"/>
          <w:szCs w:val="28"/>
        </w:rPr>
        <w:t>V</w:t>
      </w:r>
      <w:r w:rsidRPr="005E592E">
        <w:rPr>
          <w:rFonts w:ascii="Times New Roman" w:hAnsi="Times New Roman" w:cs="Times New Roman"/>
          <w:b/>
          <w:sz w:val="28"/>
          <w:szCs w:val="28"/>
        </w:rPr>
        <w:t>. Требования к выполнению творческого задания</w:t>
      </w:r>
    </w:p>
    <w:p w:rsidR="00B664A0" w:rsidRPr="00086D65" w:rsidRDefault="00B664A0" w:rsidP="002B3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Абитуриенты должны предоставить для просмотра работы, выполненные на листе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карандашом, цветными карандашами, акварелью, гуашью. Работы на линованных листах, а также листах в клеточку не принимаются. Каждая работа подписывается в верхнем правом углу с внешней стороны (фамилия, имя, отчество полностью, специальность) Работы принимаются в папках. Папки подписываются (фамилия, имя, отчество полностью, специальность, количество сданных работ). </w:t>
      </w:r>
    </w:p>
    <w:p w:rsidR="00086D65" w:rsidRP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V. Порядок проведения вступительных испытаний</w:t>
      </w:r>
    </w:p>
    <w:p w:rsidR="00B664A0" w:rsidRDefault="00B664A0" w:rsidP="002B3A95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Поступающие, при подаче заявления в приемную комиссию колледжа, вместе с документами сдают две творческие работы, оформленные согласно требованиям. В соответствии с Правилами приема творческие работы абитуриентов оцениваются </w:t>
      </w:r>
      <w:r>
        <w:rPr>
          <w:rFonts w:ascii="Times New Roman" w:hAnsi="Times New Roman" w:cs="Times New Roman"/>
          <w:sz w:val="28"/>
          <w:szCs w:val="28"/>
        </w:rPr>
        <w:t>предметно-экзаменационной комиссией</w:t>
      </w:r>
      <w:r w:rsidRPr="00086D65">
        <w:rPr>
          <w:rFonts w:ascii="Times New Roman" w:hAnsi="Times New Roman" w:cs="Times New Roman"/>
          <w:sz w:val="28"/>
          <w:szCs w:val="28"/>
        </w:rPr>
        <w:t xml:space="preserve">. </w:t>
      </w:r>
      <w:r w:rsidRPr="00086D65">
        <w:rPr>
          <w:rFonts w:ascii="Times New Roman" w:hAnsi="Times New Roman" w:cs="Times New Roman"/>
          <w:sz w:val="28"/>
          <w:szCs w:val="28"/>
        </w:rPr>
        <w:lastRenderedPageBreak/>
        <w:t>Просмотр и оценка творческих работ проводится в один день. По результатам проверки ставится оценка «зачтено» или «</w:t>
      </w:r>
      <w:proofErr w:type="spellStart"/>
      <w:r w:rsidRPr="00086D65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086D65">
        <w:rPr>
          <w:rFonts w:ascii="Times New Roman" w:hAnsi="Times New Roman" w:cs="Times New Roman"/>
          <w:sz w:val="28"/>
          <w:szCs w:val="28"/>
        </w:rPr>
        <w:t xml:space="preserve">». Протокол подписывается всеми членами комиссии. </w:t>
      </w:r>
    </w:p>
    <w:p w:rsidR="00086D65" w:rsidRPr="00086D65" w:rsidRDefault="00086D65" w:rsidP="002B3A9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6100B3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86D65" w:rsidRPr="005E592E">
        <w:rPr>
          <w:rFonts w:ascii="Times New Roman" w:hAnsi="Times New Roman" w:cs="Times New Roman"/>
          <w:b/>
          <w:sz w:val="28"/>
          <w:szCs w:val="28"/>
        </w:rPr>
        <w:t xml:space="preserve"> Оценка творческих работ абитуриентов</w:t>
      </w:r>
    </w:p>
    <w:p w:rsidR="00DD00A4" w:rsidRDefault="00DD00A4" w:rsidP="002B3A95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100B3" w:rsidRPr="00786C68">
        <w:rPr>
          <w:rFonts w:ascii="Times New Roman" w:hAnsi="Times New Roman" w:cs="Times New Roman"/>
          <w:color w:val="000000"/>
          <w:sz w:val="28"/>
          <w:szCs w:val="28"/>
        </w:rPr>
        <w:t>вляется выявление у абитуриента:</w:t>
      </w:r>
      <w:r w:rsidR="006100B3" w:rsidRPr="00786C6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грамотно композиционно располагать изображение на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изобразительнои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плоскости;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способности перевести трехмерную форму в двухмерное плоскостное решение с использованием принципов построения объема;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умения выявлять конструктивноепостроениесоставляющих натюрморта;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выполнять объемно-пространственное решение с учетом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линейно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воздушнои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перспективы;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работать тоном с учетом </w:t>
      </w:r>
      <w:r w:rsidR="00DD00A4">
        <w:rPr>
          <w:rFonts w:ascii="Times New Roman" w:hAnsi="Times New Roman" w:cs="Times New Roman"/>
          <w:color w:val="000000"/>
          <w:sz w:val="28"/>
          <w:szCs w:val="28"/>
        </w:rPr>
        <w:t>материальности предметов;</w:t>
      </w:r>
    </w:p>
    <w:p w:rsidR="00DD00A4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отображать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обобщенныи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характер цвета и силуэт предметов;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умения отображать изменение света и тени</w:t>
      </w:r>
      <w:r w:rsidR="00DD00A4"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D00A4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работать с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цветотональным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всеи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композиции;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786C68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детально прорабатывать объекты. </w:t>
      </w:r>
    </w:p>
    <w:p w:rsidR="00B664A0" w:rsidRPr="00786C68" w:rsidRDefault="00B664A0" w:rsidP="002B3A9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BD8" w:rsidRDefault="00E30BD8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BD8" w:rsidRPr="00DD00A4" w:rsidRDefault="00DD00A4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A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00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6D65" w:rsidRPr="00DD00A4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E30BD8" w:rsidRPr="00DD00A4">
        <w:rPr>
          <w:rFonts w:ascii="Times New Roman" w:hAnsi="Times New Roman" w:cs="Times New Roman"/>
          <w:b/>
          <w:sz w:val="28"/>
          <w:szCs w:val="28"/>
        </w:rPr>
        <w:t>ки творческих работ абитуриента</w:t>
      </w:r>
    </w:p>
    <w:p w:rsidR="00CC3F66" w:rsidRDefault="00CC3F66" w:rsidP="002B3A95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2C76" w:rsidRDefault="00A52C76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абитуриент может получить за представленные комиссии творческие задания – 100, минимальное – 0. Далее полученные балы переходят в зачетную систему оценки.</w:t>
      </w:r>
    </w:p>
    <w:p w:rsidR="00A52C76" w:rsidRDefault="00A52C76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абитуриента </w:t>
      </w:r>
      <w:r w:rsidR="00EA4E91">
        <w:rPr>
          <w:rFonts w:ascii="Times New Roman" w:hAnsi="Times New Roman" w:cs="Times New Roman"/>
          <w:sz w:val="28"/>
          <w:szCs w:val="28"/>
        </w:rPr>
        <w:t>по рисунку.</w:t>
      </w:r>
    </w:p>
    <w:p w:rsidR="00D376EB" w:rsidRDefault="00D376EB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916"/>
        <w:gridCol w:w="2848"/>
        <w:gridCol w:w="971"/>
        <w:gridCol w:w="2239"/>
        <w:gridCol w:w="1045"/>
      </w:tblGrid>
      <w:tr w:rsidR="00EA4E91" w:rsidTr="00D376EB">
        <w:trPr>
          <w:trHeight w:val="421"/>
        </w:trPr>
        <w:tc>
          <w:tcPr>
            <w:tcW w:w="559" w:type="dxa"/>
          </w:tcPr>
          <w:p w:rsidR="00D376EB" w:rsidRDefault="00D376EB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EB" w:rsidRDefault="00D376EB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91" w:rsidRPr="00EA4E91" w:rsidRDefault="00EA4E91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4E91" w:rsidRPr="00EA4E91" w:rsidRDefault="00EA4E91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5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848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 критерия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мальныи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балл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Ошибки, за которые снимаются баллы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Количе-ство</w:t>
            </w:r>
            <w:proofErr w:type="spellEnd"/>
            <w:proofErr w:type="gramEnd"/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снимае-мых</w:t>
            </w:r>
            <w:proofErr w:type="spellEnd"/>
            <w:proofErr w:type="gramEnd"/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Композиционное решение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восприятие в пространстве (выбор масштаба, композиционное размещение на листе бумаги и т.п.).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Композиционные ошибки изображения в границах листа, композиционные ошибки в определении величины изображения.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0-10</w:t>
            </w:r>
          </w:p>
        </w:tc>
      </w:tr>
      <w:tr w:rsidR="00EA4E91" w:rsidRPr="00EA4E91" w:rsidTr="002B3A95">
        <w:trPr>
          <w:trHeight w:val="2045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перспективного изображения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2B3A95" w:rsidRDefault="00EA4E91" w:rsidP="002B3A9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основных законов построения перспективы, умение правильно отобразить перспективные законы построения</w:t>
            </w:r>
            <w:r w:rsidR="002B3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Владение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линейнои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̆.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2B3A95" w:rsidRDefault="00EA4E91" w:rsidP="002B3A9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законов построения перспективы, нарушение пропорций, искажение характера пространственных форм.</w:t>
            </w: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Пропорционально- конструктивное решение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EA4E91" w:rsidRDefault="00EA4E91" w:rsidP="002B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характера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конструктивнои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определенности форм. Передача пропорций. 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Искажение пространственных характеристик </w:t>
            </w:r>
            <w:r w:rsidR="002B3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изображаемого</w:t>
            </w: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9D7CD1" w:rsidRDefault="00EA4E91" w:rsidP="009D7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Тональное решение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7CD1" w:rsidRPr="009D7CD1" w:rsidRDefault="00D376EB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нание принципов построения падающих и</w:t>
            </w:r>
          </w:p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собственных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рефлексов и Моделирование светотенью</w:t>
            </w:r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обобщать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детали 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рисунка. Раскрытие планов.</w:t>
            </w:r>
          </w:p>
          <w:p w:rsidR="009D7CD1" w:rsidRPr="009D7CD1" w:rsidRDefault="00D376EB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енеи</w:t>
            </w:r>
            <w:proofErr w:type="spellEnd"/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̆, бликов. 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бъема</w:t>
            </w:r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</w:t>
            </w:r>
            <w:proofErr w:type="spellStart"/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пердавать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характерные</w:t>
            </w:r>
            <w:proofErr w:type="spellEnd"/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фрагменты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EA4E9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 в соотношении градаций освещенности.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376EB" w:rsidRPr="00EA4E91" w:rsidTr="00D376EB">
        <w:trPr>
          <w:trHeight w:val="421"/>
        </w:trPr>
        <w:tc>
          <w:tcPr>
            <w:tcW w:w="559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Графическая культура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proofErr w:type="spellStart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изобразительнои</w:t>
            </w:r>
            <w:proofErr w:type="spellEnd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рисунка, умение выявлять характер материала. Художественная выразительность работы.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Графическая небрежность в штриховке.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376EB" w:rsidRPr="00EA4E91" w:rsidTr="00D376EB">
        <w:trPr>
          <w:trHeight w:val="240"/>
        </w:trPr>
        <w:tc>
          <w:tcPr>
            <w:tcW w:w="5332" w:type="dxa"/>
            <w:gridSpan w:val="3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баллов по дисциплине</w:t>
            </w:r>
          </w:p>
        </w:tc>
        <w:tc>
          <w:tcPr>
            <w:tcW w:w="889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5F4E" w:rsidRPr="00D376EB" w:rsidRDefault="00415F4E" w:rsidP="00D3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F4E" w:rsidRDefault="00D376EB" w:rsidP="00CC3F6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применением акварели или гуаши</w:t>
      </w:r>
    </w:p>
    <w:p w:rsidR="00D376EB" w:rsidRDefault="00D376EB" w:rsidP="00CC3F6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1919"/>
        <w:gridCol w:w="2752"/>
        <w:gridCol w:w="971"/>
        <w:gridCol w:w="2298"/>
        <w:gridCol w:w="1044"/>
      </w:tblGrid>
      <w:tr w:rsidR="00D376EB" w:rsidTr="00D376EB">
        <w:tc>
          <w:tcPr>
            <w:tcW w:w="595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35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829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 критерия</w:t>
            </w:r>
          </w:p>
        </w:tc>
        <w:tc>
          <w:tcPr>
            <w:tcW w:w="850" w:type="dxa"/>
          </w:tcPr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</w:t>
            </w: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мальныи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балл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Ошибки, за которые снимаются баллы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Количе-ство</w:t>
            </w:r>
            <w:proofErr w:type="spellEnd"/>
            <w:proofErr w:type="gramEnd"/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снимае-мых</w:t>
            </w:r>
            <w:proofErr w:type="spellEnd"/>
            <w:proofErr w:type="gramEnd"/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6EB" w:rsidTr="00D7004C">
        <w:trPr>
          <w:trHeight w:val="939"/>
        </w:trPr>
        <w:tc>
          <w:tcPr>
            <w:tcW w:w="595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D376EB" w:rsidRDefault="005418CD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Композиционное</w:t>
            </w:r>
            <w:r w:rsid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</w:tc>
        <w:tc>
          <w:tcPr>
            <w:tcW w:w="2829" w:type="dxa"/>
          </w:tcPr>
          <w:p w:rsidR="00D376EB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законов композиции (выбор масштаба, умение размещать изображение)</w:t>
            </w:r>
          </w:p>
        </w:tc>
        <w:tc>
          <w:tcPr>
            <w:tcW w:w="850" w:type="dxa"/>
          </w:tcPr>
          <w:p w:rsidR="00D376EB" w:rsidRPr="00EA4E91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376EB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композиционного решения на листе</w:t>
            </w:r>
          </w:p>
        </w:tc>
        <w:tc>
          <w:tcPr>
            <w:tcW w:w="1054" w:type="dxa"/>
          </w:tcPr>
          <w:p w:rsidR="00D376EB" w:rsidRPr="00EA4E91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D7004C" w:rsidRPr="00D7004C" w:rsidRDefault="005418CD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Колористическое</w:t>
            </w:r>
            <w:r w:rsidR="00D7004C"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</w:tc>
        <w:tc>
          <w:tcPr>
            <w:tcW w:w="2829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колористическим выполнением работы по живописи.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соблюдена взаимосвязь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теплохолодности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004C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взаимосвязи нюансов и контрастов (холодных и теплых).</w:t>
            </w:r>
          </w:p>
        </w:tc>
        <w:tc>
          <w:tcPr>
            <w:tcW w:w="1054" w:type="dxa"/>
          </w:tcPr>
          <w:p w:rsidR="00D7004C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Цветотональное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Раскрытие планов и пространства. Использование законов перспективы. Умение разбираться в светлотных и хроматических отношениях, выявлять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цветотональные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различия.</w:t>
            </w: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Неправильное построение перспективы и предметов.</w:t>
            </w:r>
            <w:r w:rsidRPr="00D7004C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согласованности цветовых отношений.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объема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объема предметов при помощи цвета и тона. Передача рефлексов.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Сильные нарушения в тональном и цветовом разборе постановки при решении объема предметов.</w:t>
            </w: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живописи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способности владения приемами живописи и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исполнения.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уровень качества исполнения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живописнои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работы, не владение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выбраннои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техники</w:t>
            </w: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281"/>
        </w:trPr>
        <w:tc>
          <w:tcPr>
            <w:tcW w:w="5359" w:type="dxa"/>
            <w:gridSpan w:val="3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баллов по дисциплине</w:t>
            </w: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76EB" w:rsidRDefault="00D376EB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Шкала перевода набранного количества баллов на экзамене в зачетную систему оценок: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7"/>
        <w:gridCol w:w="6584"/>
      </w:tblGrid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зачета</w:t>
            </w:r>
          </w:p>
        </w:tc>
      </w:tr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100-36</w:t>
            </w:r>
          </w:p>
        </w:tc>
      </w:tr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зачтено»</w:t>
            </w: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35-0</w:t>
            </w:r>
          </w:p>
        </w:tc>
      </w:tr>
    </w:tbl>
    <w:p w:rsidR="002B3A95" w:rsidRDefault="002B3A9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A95" w:rsidRDefault="002B3A95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B3A95">
        <w:rPr>
          <w:rFonts w:ascii="Times New Roman" w:hAnsi="Times New Roman" w:cs="Times New Roman"/>
          <w:b/>
          <w:sz w:val="28"/>
          <w:szCs w:val="28"/>
        </w:rPr>
        <w:t>. Учебно-методическое обеспечение программы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Авсиян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О.А. Натура и 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сование по представлению.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2B3A95">
        <w:rPr>
          <w:rFonts w:ascii="Times New Roman" w:hAnsi="Times New Roman" w:cs="Times New Roman"/>
          <w:color w:val="000000"/>
          <w:sz w:val="28"/>
          <w:szCs w:val="28"/>
        </w:rPr>
        <w:t>Изобразительное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 2015. 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2. Аксенов К.Н. Рисунок. – М.: Изд-во «Панорама», 2016.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3. Беда Г.В. Живопись и ее основные средства. – М.: Просвещение,2008.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4. Бесчастнов Н.П., Кулаков В.Я.,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И.Н. Живопись: Учебное пособие. – М.: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>, 2014.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Зайцев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А.С. Наука о цвете и живописи. – М.: Искусство, 2007.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Паранюшкин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Р.В.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для художников. – Ростов на Дону: 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Феникс,2016.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И.Н. Основы живописного изображения: Учебное пособие для вузов. – М.: МГТУ имени А.Н. Косыгина, 2014.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Чиварди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Дж. Комбинация красок в живописи / Пер. с итал. – М.: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, 2016. 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Яшухин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А.П. Живопись: Учебное пособие. – М.: Просвещение, 1995. </w:t>
      </w:r>
    </w:p>
    <w:p w:rsidR="002B3A95" w:rsidRPr="002B3A95" w:rsidRDefault="002B3A9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B3A95" w:rsidRPr="002B3A95" w:rsidSect="007D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21659"/>
    <w:multiLevelType w:val="hybridMultilevel"/>
    <w:tmpl w:val="31A6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1DA"/>
    <w:multiLevelType w:val="hybridMultilevel"/>
    <w:tmpl w:val="7A18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0D4"/>
    <w:multiLevelType w:val="hybridMultilevel"/>
    <w:tmpl w:val="592E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C39"/>
    <w:multiLevelType w:val="hybridMultilevel"/>
    <w:tmpl w:val="0CA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36A"/>
    <w:multiLevelType w:val="hybridMultilevel"/>
    <w:tmpl w:val="B4F6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0C56"/>
    <w:multiLevelType w:val="hybridMultilevel"/>
    <w:tmpl w:val="CF1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A3DE4"/>
    <w:multiLevelType w:val="hybridMultilevel"/>
    <w:tmpl w:val="4B0EEE2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2450264"/>
    <w:multiLevelType w:val="hybridMultilevel"/>
    <w:tmpl w:val="2F40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F2657"/>
    <w:multiLevelType w:val="hybridMultilevel"/>
    <w:tmpl w:val="38DEFA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D65"/>
    <w:rsid w:val="00004902"/>
    <w:rsid w:val="00086D65"/>
    <w:rsid w:val="001F01A3"/>
    <w:rsid w:val="002052F6"/>
    <w:rsid w:val="002069F9"/>
    <w:rsid w:val="002152EC"/>
    <w:rsid w:val="00286B50"/>
    <w:rsid w:val="002B3A95"/>
    <w:rsid w:val="002F1365"/>
    <w:rsid w:val="00307B79"/>
    <w:rsid w:val="003320DA"/>
    <w:rsid w:val="00415F4E"/>
    <w:rsid w:val="004A3039"/>
    <w:rsid w:val="005418CD"/>
    <w:rsid w:val="00554E34"/>
    <w:rsid w:val="00583A70"/>
    <w:rsid w:val="005E592E"/>
    <w:rsid w:val="006100B3"/>
    <w:rsid w:val="006F4A04"/>
    <w:rsid w:val="00700856"/>
    <w:rsid w:val="0078034E"/>
    <w:rsid w:val="00786C68"/>
    <w:rsid w:val="007D1701"/>
    <w:rsid w:val="00840E8A"/>
    <w:rsid w:val="00926B2F"/>
    <w:rsid w:val="009D7CD1"/>
    <w:rsid w:val="00A15AD6"/>
    <w:rsid w:val="00A52C76"/>
    <w:rsid w:val="00A80C0A"/>
    <w:rsid w:val="00B664A0"/>
    <w:rsid w:val="00C0492E"/>
    <w:rsid w:val="00C071A7"/>
    <w:rsid w:val="00CB74E6"/>
    <w:rsid w:val="00CC3F66"/>
    <w:rsid w:val="00D376EB"/>
    <w:rsid w:val="00D7004C"/>
    <w:rsid w:val="00DD00A4"/>
    <w:rsid w:val="00E30BD8"/>
    <w:rsid w:val="00EA07F6"/>
    <w:rsid w:val="00EA0E28"/>
    <w:rsid w:val="00EA4E91"/>
    <w:rsid w:val="00EF2300"/>
    <w:rsid w:val="00EF6B6F"/>
    <w:rsid w:val="00FB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D6"/>
  </w:style>
  <w:style w:type="paragraph" w:styleId="1">
    <w:name w:val="heading 1"/>
    <w:basedOn w:val="a"/>
    <w:next w:val="a"/>
    <w:link w:val="10"/>
    <w:uiPriority w:val="9"/>
    <w:qFormat/>
    <w:rsid w:val="0020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65"/>
    <w:pPr>
      <w:ind w:left="720"/>
      <w:contextualSpacing/>
    </w:pPr>
  </w:style>
  <w:style w:type="table" w:styleId="a4">
    <w:name w:val="Table Grid"/>
    <w:basedOn w:val="a1"/>
    <w:uiPriority w:val="59"/>
    <w:rsid w:val="00B66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65"/>
    <w:pPr>
      <w:ind w:left="720"/>
      <w:contextualSpacing/>
    </w:pPr>
  </w:style>
  <w:style w:type="table" w:styleId="a4">
    <w:name w:val="Table Grid"/>
    <w:basedOn w:val="a1"/>
    <w:uiPriority w:val="59"/>
    <w:rsid w:val="00B66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2020-04-17T12:40:00Z</cp:lastPrinted>
  <dcterms:created xsi:type="dcterms:W3CDTF">2020-04-17T08:32:00Z</dcterms:created>
  <dcterms:modified xsi:type="dcterms:W3CDTF">2020-04-17T12:47:00Z</dcterms:modified>
</cp:coreProperties>
</file>